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1A4D" w:rsidRDefault="00062778">
      <w:pPr>
        <w:spacing w:before="120" w:after="0" w:line="240" w:lineRule="auto"/>
        <w:rPr>
          <w:rFonts w:ascii="Times New Roman" w:eastAsia="Calibri" w:hAnsi="Times New Roman" w:cs="Times New Roman"/>
          <w:b/>
          <w:bCs/>
          <w:lang w:val="en-US"/>
        </w:rPr>
      </w:pPr>
      <w:r>
        <w:rPr>
          <w:rFonts w:ascii="Times New Roman" w:eastAsia="Calibri" w:hAnsi="Times New Roman" w:cs="Times New Roman"/>
          <w:b/>
          <w:bCs/>
          <w:noProof/>
          <w:lang w:val="en-US"/>
        </w:rPr>
        <w:drawing>
          <wp:inline distT="0" distB="0" distL="0" distR="0">
            <wp:extent cx="6462395" cy="1076960"/>
            <wp:effectExtent l="19050" t="19050" r="14605" b="279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6462395" cy="1077066"/>
                    </a:xfrm>
                    <a:prstGeom prst="rect">
                      <a:avLst/>
                    </a:prstGeom>
                    <a:noFill/>
                    <a:ln w="19050">
                      <a:solidFill>
                        <a:srgbClr val="00B050"/>
                      </a:solidFill>
                    </a:ln>
                  </pic:spPr>
                </pic:pic>
              </a:graphicData>
            </a:graphic>
          </wp:inline>
        </w:drawing>
      </w:r>
      <w:r>
        <w:rPr>
          <w:rFonts w:ascii="Times New Roman" w:eastAsia="Calibri" w:hAnsi="Times New Roman" w:cs="Times New Roman"/>
          <w:b/>
          <w:bCs/>
          <w:lang w:val="en-US"/>
        </w:rPr>
        <w:t>JoSVAS 2026   September Vol. 8 Issue 3: 217-223</w:t>
      </w:r>
    </w:p>
    <w:p w:rsidR="00621A4D" w:rsidRDefault="00062778">
      <w:pPr>
        <w:spacing w:after="0" w:line="240" w:lineRule="auto"/>
        <w:rPr>
          <w:rFonts w:ascii="Times New Roman" w:eastAsia="Calibri" w:hAnsi="Times New Roman" w:cs="Times New Roman"/>
          <w:b/>
          <w:bCs/>
          <w:lang w:val="en-US"/>
        </w:rPr>
      </w:pPr>
      <w:r>
        <w:rPr>
          <w:rFonts w:ascii="Times New Roman" w:eastAsia="Calibri" w:hAnsi="Times New Roman" w:cs="Times New Roman"/>
          <w:b/>
          <w:bCs/>
          <w:lang w:val="en-US"/>
        </w:rPr>
        <w:t>©2026 College of Veterinary Medicine,                                                                       Original Research Article</w:t>
      </w:r>
    </w:p>
    <w:p w:rsidR="00621A4D" w:rsidRDefault="00062778">
      <w:pPr>
        <w:spacing w:after="0" w:line="240" w:lineRule="auto"/>
        <w:ind w:left="-630" w:firstLine="630"/>
        <w:rPr>
          <w:rFonts w:ascii="Times New Roman" w:eastAsia="Calibri" w:hAnsi="Times New Roman" w:cs="Times New Roman"/>
          <w:b/>
          <w:bCs/>
          <w:sz w:val="20"/>
          <w:szCs w:val="20"/>
          <w:lang w:val="en-US"/>
        </w:rPr>
      </w:pPr>
      <w:r>
        <w:rPr>
          <w:rFonts w:ascii="Times New Roman" w:eastAsia="Calibri" w:hAnsi="Times New Roman" w:cs="Times New Roman"/>
          <w:b/>
          <w:bCs/>
          <w:sz w:val="20"/>
          <w:szCs w:val="20"/>
          <w:lang w:val="en-US"/>
        </w:rPr>
        <w:t>Michael Okpara University of Agriculture, Umudike, Nigeria</w:t>
      </w:r>
    </w:p>
    <w:p w:rsidR="00621A4D" w:rsidRDefault="00621A4D">
      <w:pPr>
        <w:pStyle w:val="Default"/>
      </w:pPr>
    </w:p>
    <w:p w:rsidR="00621A4D" w:rsidRDefault="00062778">
      <w:pPr>
        <w:tabs>
          <w:tab w:val="left" w:pos="345"/>
        </w:tabs>
        <w:spacing w:after="0" w:line="360" w:lineRule="auto"/>
        <w:jc w:val="center"/>
        <w:rPr>
          <w:rFonts w:ascii="Times New Roman" w:hAnsi="Times New Roman" w:cs="Times New Roman"/>
          <w:b/>
          <w:sz w:val="28"/>
          <w:szCs w:val="28"/>
          <w:lang w:val="en-US"/>
        </w:rPr>
      </w:pPr>
      <w:r>
        <w:rPr>
          <w:rFonts w:ascii="Times New Roman" w:hAnsi="Times New Roman" w:cs="Times New Roman"/>
          <w:b/>
          <w:bCs/>
          <w:sz w:val="28"/>
          <w:szCs w:val="28"/>
        </w:rPr>
        <w:t xml:space="preserve">PHYTOCHEMICAL PROFILE AND HYPOGLYCEMIC EFFECTS OF </w:t>
      </w:r>
      <w:r>
        <w:rPr>
          <w:rFonts w:ascii="Times New Roman" w:hAnsi="Times New Roman" w:cs="Times New Roman"/>
          <w:b/>
          <w:bCs/>
          <w:i/>
          <w:iCs/>
          <w:sz w:val="28"/>
          <w:szCs w:val="28"/>
        </w:rPr>
        <w:t xml:space="preserve">AZANZA GARCKEANA </w:t>
      </w:r>
      <w:r>
        <w:rPr>
          <w:rFonts w:ascii="Times New Roman" w:hAnsi="Times New Roman" w:cs="Times New Roman"/>
          <w:b/>
          <w:bCs/>
          <w:sz w:val="28"/>
          <w:szCs w:val="28"/>
        </w:rPr>
        <w:t>(FENZL) F. MUELL, FRUIT PULP: A POTENTIAL NATURAL ALTERNATIVE FOR DIABETES MANAGEMENT</w:t>
      </w:r>
    </w:p>
    <w:p w:rsidR="00621A4D" w:rsidRDefault="00062778">
      <w:pPr>
        <w:pStyle w:val="Default"/>
        <w:spacing w:line="360" w:lineRule="auto"/>
        <w:jc w:val="center"/>
        <w:rPr>
          <w:b/>
        </w:rPr>
      </w:pPr>
      <w:r>
        <w:rPr>
          <w:b/>
          <w:vertAlign w:val="superscript"/>
        </w:rPr>
        <w:t>*1</w:t>
      </w:r>
      <w:r>
        <w:rPr>
          <w:b/>
        </w:rPr>
        <w:t xml:space="preserve">CHIROMA, M., CHIROMA, I., </w:t>
      </w:r>
      <w:r>
        <w:rPr>
          <w:b/>
          <w:vertAlign w:val="superscript"/>
        </w:rPr>
        <w:t>3</w:t>
      </w:r>
      <w:r>
        <w:rPr>
          <w:b/>
        </w:rPr>
        <w:t>YAKUBU C., MADZIGA, H. A., BINGA, G. J., SAMAILA, S., CHIROMA, K. M., USMA</w:t>
      </w:r>
      <w:r>
        <w:rPr>
          <w:b/>
        </w:rPr>
        <w:t>N, U. A. G. &amp; ARASTUS, W.</w:t>
      </w:r>
    </w:p>
    <w:p w:rsidR="00621A4D" w:rsidRDefault="00062778">
      <w:pPr>
        <w:pStyle w:val="Default"/>
        <w:jc w:val="center"/>
        <w:rPr>
          <w:i/>
          <w:sz w:val="20"/>
          <w:szCs w:val="20"/>
        </w:rPr>
      </w:pPr>
      <w:r>
        <w:rPr>
          <w:i/>
          <w:sz w:val="20"/>
          <w:szCs w:val="20"/>
          <w:vertAlign w:val="superscript"/>
        </w:rPr>
        <w:t>1</w:t>
      </w:r>
      <w:r>
        <w:rPr>
          <w:i/>
          <w:sz w:val="20"/>
          <w:szCs w:val="20"/>
        </w:rPr>
        <w:t xml:space="preserve">Department of Veterinary Physiology and Biochemistry, Faculty of Veterinary Medicine, University of Maiduguri, Maiduguri, Nigeria; </w:t>
      </w:r>
      <w:r>
        <w:rPr>
          <w:i/>
          <w:sz w:val="20"/>
          <w:szCs w:val="20"/>
          <w:vertAlign w:val="superscript"/>
        </w:rPr>
        <w:t>2</w:t>
      </w:r>
      <w:r>
        <w:rPr>
          <w:i/>
          <w:sz w:val="20"/>
          <w:szCs w:val="20"/>
        </w:rPr>
        <w:t>Department of Internal Medicine, College of Medicine, Faculty of Sciences, University of Maidugur</w:t>
      </w:r>
      <w:r>
        <w:rPr>
          <w:i/>
          <w:sz w:val="20"/>
          <w:szCs w:val="20"/>
        </w:rPr>
        <w:t xml:space="preserve">i, Maiduguri, Nigeria; </w:t>
      </w:r>
      <w:r>
        <w:rPr>
          <w:i/>
          <w:sz w:val="20"/>
          <w:szCs w:val="20"/>
          <w:vertAlign w:val="superscript"/>
        </w:rPr>
        <w:t>3</w:t>
      </w:r>
      <w:r>
        <w:rPr>
          <w:i/>
          <w:sz w:val="20"/>
          <w:szCs w:val="20"/>
        </w:rPr>
        <w:t xml:space="preserve">Department of Veterinary Anatomy, Faculty of Veterinary Medicine, University of Maiduguri, Maiduguri, Nigeria; </w:t>
      </w:r>
      <w:r>
        <w:rPr>
          <w:i/>
          <w:sz w:val="20"/>
          <w:szCs w:val="20"/>
          <w:vertAlign w:val="superscript"/>
        </w:rPr>
        <w:t>4</w:t>
      </w:r>
      <w:r>
        <w:rPr>
          <w:i/>
          <w:sz w:val="20"/>
          <w:szCs w:val="20"/>
        </w:rPr>
        <w:t xml:space="preserve">Department of Restorative Dentistry, University of Maiduguri Teaching Hospital, Maiduguri, Nigeria; </w:t>
      </w:r>
    </w:p>
    <w:p w:rsidR="00621A4D" w:rsidRDefault="00062778">
      <w:pPr>
        <w:pStyle w:val="Default"/>
        <w:jc w:val="center"/>
        <w:rPr>
          <w:i/>
          <w:sz w:val="20"/>
          <w:szCs w:val="20"/>
        </w:rPr>
      </w:pPr>
      <w:r>
        <w:rPr>
          <w:i/>
          <w:sz w:val="20"/>
          <w:szCs w:val="20"/>
          <w:vertAlign w:val="superscript"/>
        </w:rPr>
        <w:t>5</w:t>
      </w:r>
      <w:r>
        <w:rPr>
          <w:i/>
          <w:sz w:val="20"/>
          <w:szCs w:val="20"/>
        </w:rPr>
        <w:t xml:space="preserve">Department of Veterinary Microbiology, University of Maiduguri, Maiduguri, Nigeria; </w:t>
      </w:r>
      <w:r>
        <w:rPr>
          <w:i/>
          <w:sz w:val="20"/>
          <w:szCs w:val="20"/>
          <w:vertAlign w:val="superscript"/>
        </w:rPr>
        <w:t>6</w:t>
      </w:r>
      <w:r>
        <w:rPr>
          <w:i/>
          <w:sz w:val="20"/>
          <w:szCs w:val="20"/>
        </w:rPr>
        <w:t xml:space="preserve">Department of Biology, Federal University of Agriculture </w:t>
      </w:r>
      <w:proofErr w:type="spellStart"/>
      <w:r>
        <w:rPr>
          <w:i/>
          <w:sz w:val="20"/>
          <w:szCs w:val="20"/>
        </w:rPr>
        <w:t>Mubi</w:t>
      </w:r>
      <w:proofErr w:type="spellEnd"/>
      <w:r>
        <w:rPr>
          <w:i/>
          <w:sz w:val="20"/>
          <w:szCs w:val="20"/>
        </w:rPr>
        <w:t>, Nigeria</w:t>
      </w:r>
    </w:p>
    <w:p w:rsidR="00621A4D" w:rsidRDefault="00621A4D">
      <w:pPr>
        <w:spacing w:after="120"/>
        <w:rPr>
          <w:rFonts w:ascii="Times New Roman" w:hAnsi="Times New Roman" w:cs="Times New Roman"/>
          <w:i/>
          <w:sz w:val="20"/>
          <w:szCs w:val="20"/>
        </w:rPr>
      </w:pPr>
    </w:p>
    <w:p w:rsidR="00621A4D" w:rsidRDefault="00062778">
      <w:pPr>
        <w:pBdr>
          <w:bottom w:val="single" w:sz="4" w:space="1" w:color="auto"/>
        </w:pBdr>
        <w:spacing w:after="0"/>
        <w:jc w:val="center"/>
        <w:rPr>
          <w:rFonts w:ascii="Times New Roman" w:eastAsia="Times New Roman" w:hAnsi="Times New Roman" w:cs="Times New Roman"/>
          <w:bCs/>
          <w:color w:val="000000" w:themeColor="text1"/>
          <w:sz w:val="20"/>
          <w:szCs w:val="20"/>
          <w:lang w:val="en-US"/>
        </w:rPr>
      </w:pPr>
      <w:r>
        <w:rPr>
          <w:rFonts w:ascii="Times New Roman" w:eastAsia="Times New Roman" w:hAnsi="Times New Roman" w:cs="Times New Roman"/>
          <w:bCs/>
          <w:i/>
          <w:color w:val="000000" w:themeColor="text1"/>
          <w:sz w:val="20"/>
          <w:szCs w:val="20"/>
          <w:lang w:val="en-US"/>
        </w:rPr>
        <w:t xml:space="preserve">*Correspondence: </w:t>
      </w:r>
      <w:hyperlink r:id="rId7" w:history="1">
        <w:r>
          <w:rPr>
            <w:rStyle w:val="Hyperlink"/>
            <w:rFonts w:ascii="Times New Roman" w:eastAsia="Times New Roman" w:hAnsi="Times New Roman" w:cs="Times New Roman"/>
            <w:bCs/>
            <w:i/>
            <w:sz w:val="20"/>
            <w:szCs w:val="20"/>
            <w:lang w:val="en-US"/>
          </w:rPr>
          <w:t>mbursachiroma@unimaid.edu.ng</w:t>
        </w:r>
      </w:hyperlink>
      <w:r>
        <w:rPr>
          <w:rFonts w:ascii="Times New Roman" w:eastAsia="Calibri" w:hAnsi="Times New Roman" w:cs="Times New Roman"/>
          <w:sz w:val="20"/>
          <w:szCs w:val="20"/>
          <w:lang w:val="en-US"/>
        </w:rPr>
        <w:t xml:space="preserve">; </w:t>
      </w:r>
      <w:r>
        <w:rPr>
          <w:rFonts w:ascii="Times New Roman" w:eastAsia="Calibri" w:hAnsi="Times New Roman" w:cs="Times New Roman"/>
          <w:sz w:val="20"/>
          <w:szCs w:val="20"/>
          <w:lang w:val="en-US"/>
        </w:rPr>
        <w:t>+2348068173762</w:t>
      </w:r>
    </w:p>
    <w:p w:rsidR="00621A4D" w:rsidRDefault="00062778">
      <w:pPr>
        <w:spacing w:before="120" w:after="0" w:line="240" w:lineRule="auto"/>
        <w:rPr>
          <w:rFonts w:ascii="Times New Roman" w:eastAsia="Calibri" w:hAnsi="Times New Roman" w:cs="Times New Roman"/>
          <w:color w:val="000000" w:themeColor="text1"/>
          <w:lang w:val="en-US"/>
        </w:rPr>
      </w:pPr>
      <w:r>
        <w:rPr>
          <w:rFonts w:ascii="Times New Roman" w:eastAsia="Calibri" w:hAnsi="Times New Roman" w:cs="Times New Roman"/>
          <w:b/>
          <w:color w:val="000000" w:themeColor="text1"/>
          <w:lang w:val="en-US"/>
        </w:rPr>
        <w:t>ABSTRACT</w:t>
      </w:r>
    </w:p>
    <w:p w:rsidR="00621A4D" w:rsidRDefault="00062778">
      <w:pPr>
        <w:pStyle w:val="NormalWeb"/>
        <w:spacing w:before="0" w:beforeAutospacing="0" w:after="0" w:line="276" w:lineRule="auto"/>
        <w:jc w:val="both"/>
        <w:rPr>
          <w:sz w:val="20"/>
          <w:szCs w:val="20"/>
        </w:rPr>
      </w:pPr>
      <w:r>
        <w:rPr>
          <w:i/>
          <w:iCs/>
          <w:sz w:val="20"/>
          <w:szCs w:val="20"/>
        </w:rPr>
        <w:t>Azanza garckeana</w:t>
      </w:r>
      <w:r>
        <w:rPr>
          <w:sz w:val="20"/>
          <w:szCs w:val="20"/>
        </w:rPr>
        <w:t xml:space="preserve"> is an indigenous medicinal fruit widely used traditionally for the management of diseases, including </w:t>
      </w:r>
      <w:proofErr w:type="gramStart"/>
      <w:r>
        <w:rPr>
          <w:sz w:val="20"/>
          <w:szCs w:val="20"/>
        </w:rPr>
        <w:t>diabetes</w:t>
      </w:r>
      <w:proofErr w:type="gramEnd"/>
      <w:r>
        <w:rPr>
          <w:sz w:val="20"/>
          <w:szCs w:val="20"/>
        </w:rPr>
        <w:t xml:space="preserve"> mellitus. This study aimed to evaluate the phytochemical constituents, acute toxicity profile, and antidi</w:t>
      </w:r>
      <w:r>
        <w:rPr>
          <w:sz w:val="20"/>
          <w:szCs w:val="20"/>
        </w:rPr>
        <w:t xml:space="preserve">abetic activity of the aqueous fruit pulp extract of </w:t>
      </w:r>
      <w:r>
        <w:rPr>
          <w:i/>
          <w:iCs/>
          <w:sz w:val="20"/>
          <w:szCs w:val="20"/>
        </w:rPr>
        <w:t>Azanza garckeana</w:t>
      </w:r>
      <w:r>
        <w:rPr>
          <w:sz w:val="20"/>
          <w:szCs w:val="20"/>
        </w:rPr>
        <w:t xml:space="preserve"> in experimental rats. Qualitative and quantitative phytochemical analyses were conducted to identify the bioactive constituents in the fruit pulp extract. The acute toxicity of the extra</w:t>
      </w:r>
      <w:r>
        <w:rPr>
          <w:sz w:val="20"/>
          <w:szCs w:val="20"/>
        </w:rPr>
        <w:t>ct was assessed using experimental Wistar albino rats, while its antidiabetic activity was evaluated by administering graded doses and monitoring blood glucose levels at predetermined time intervals. Phytochemical screening revealed the presence of flavono</w:t>
      </w:r>
      <w:r>
        <w:rPr>
          <w:sz w:val="20"/>
          <w:szCs w:val="20"/>
        </w:rPr>
        <w:t xml:space="preserve">ids, terpenoids, </w:t>
      </w:r>
      <w:proofErr w:type="spellStart"/>
      <w:r>
        <w:rPr>
          <w:sz w:val="20"/>
          <w:szCs w:val="20"/>
        </w:rPr>
        <w:t>saponin</w:t>
      </w:r>
      <w:proofErr w:type="spellEnd"/>
      <w:r>
        <w:rPr>
          <w:sz w:val="20"/>
          <w:szCs w:val="20"/>
        </w:rPr>
        <w:t xml:space="preserve"> glycosides, tannins, cardiac glycosides, and free </w:t>
      </w:r>
      <w:proofErr w:type="spellStart"/>
      <w:r>
        <w:rPr>
          <w:sz w:val="20"/>
          <w:szCs w:val="20"/>
        </w:rPr>
        <w:t>anthraquinones</w:t>
      </w:r>
      <w:proofErr w:type="spellEnd"/>
      <w:r>
        <w:rPr>
          <w:sz w:val="20"/>
          <w:szCs w:val="20"/>
        </w:rPr>
        <w:t>, with flavonoids constituting the predominant bioactive compounds. The aqueous extract produced a dose-dependent reduction in blood glucose levels, with the 800 mg/kg</w:t>
      </w:r>
      <w:r>
        <w:rPr>
          <w:sz w:val="20"/>
          <w:szCs w:val="20"/>
        </w:rPr>
        <w:t xml:space="preserve"> dose producing the greatest hypoglycemic effect after 24 hours (</w:t>
      </w:r>
      <w:r>
        <w:rPr>
          <w:i/>
          <w:iCs/>
          <w:sz w:val="20"/>
          <w:szCs w:val="20"/>
        </w:rPr>
        <w:t>p</w:t>
      </w:r>
      <w:r>
        <w:rPr>
          <w:sz w:val="20"/>
          <w:szCs w:val="20"/>
        </w:rPr>
        <w:t>&lt; 0.01). The 400 mg/kg dose significantly reduced blood glucose levels at 12 and 24 hours (</w:t>
      </w:r>
      <w:r>
        <w:rPr>
          <w:i/>
          <w:iCs/>
          <w:sz w:val="20"/>
          <w:szCs w:val="20"/>
        </w:rPr>
        <w:t>p</w:t>
      </w:r>
      <w:r>
        <w:rPr>
          <w:sz w:val="20"/>
          <w:szCs w:val="20"/>
        </w:rPr>
        <w:t>&lt; 0.01), while the 200 mg/kg dose showed a significant reduction at 24 hours (</w:t>
      </w:r>
      <w:r>
        <w:rPr>
          <w:i/>
          <w:iCs/>
          <w:sz w:val="20"/>
          <w:szCs w:val="20"/>
        </w:rPr>
        <w:t>p</w:t>
      </w:r>
      <w:r>
        <w:rPr>
          <w:sz w:val="20"/>
          <w:szCs w:val="20"/>
        </w:rPr>
        <w:t>&lt; 0.05). Acute toxi</w:t>
      </w:r>
      <w:r>
        <w:rPr>
          <w:sz w:val="20"/>
          <w:szCs w:val="20"/>
        </w:rPr>
        <w:t xml:space="preserve">city evaluation revealed no mortality even at high doses, suggesting a wide safety margin, although weakness and dizziness were observed at higher doses. The findings demonstrate that </w:t>
      </w:r>
      <w:r>
        <w:rPr>
          <w:i/>
          <w:iCs/>
          <w:sz w:val="20"/>
          <w:szCs w:val="20"/>
        </w:rPr>
        <w:t>Azanza garckeana</w:t>
      </w:r>
      <w:r>
        <w:rPr>
          <w:sz w:val="20"/>
          <w:szCs w:val="20"/>
        </w:rPr>
        <w:t xml:space="preserve"> possesses </w:t>
      </w:r>
      <w:r w:rsidR="0050426D">
        <w:rPr>
          <w:sz w:val="20"/>
          <w:szCs w:val="20"/>
        </w:rPr>
        <w:t>potential</w:t>
      </w:r>
      <w:r>
        <w:rPr>
          <w:sz w:val="20"/>
          <w:szCs w:val="20"/>
        </w:rPr>
        <w:t xml:space="preserve"> phytochemical constituents and exhibits promising antidiabetic activity with a favourable safety profile in experimental rats. These results support its traditional medicinal use and suggest its potential as a natural therapeutic age</w:t>
      </w:r>
      <w:r>
        <w:rPr>
          <w:sz w:val="20"/>
          <w:szCs w:val="20"/>
        </w:rPr>
        <w:t xml:space="preserve">nt for the management of diabetes mellitus. </w:t>
      </w:r>
    </w:p>
    <w:p w:rsidR="00621A4D" w:rsidRDefault="00062778" w:rsidP="0050426D">
      <w:pPr>
        <w:pBdr>
          <w:bottom w:val="single" w:sz="4" w:space="1" w:color="auto"/>
        </w:pBdr>
        <w:spacing w:after="0" w:line="240" w:lineRule="auto"/>
        <w:rPr>
          <w:rFonts w:ascii="Times New Roman" w:eastAsia="Calibri" w:hAnsi="Times New Roman" w:cs="Times New Roman"/>
          <w:iCs/>
          <w:color w:val="000000" w:themeColor="text1"/>
          <w:sz w:val="20"/>
          <w:szCs w:val="20"/>
        </w:rPr>
      </w:pPr>
      <w:r>
        <w:rPr>
          <w:rFonts w:ascii="Times New Roman" w:eastAsia="Calibri" w:hAnsi="Times New Roman" w:cs="Times New Roman"/>
          <w:b/>
          <w:color w:val="000000" w:themeColor="text1"/>
          <w:sz w:val="20"/>
          <w:szCs w:val="20"/>
          <w:lang w:val="en-US"/>
        </w:rPr>
        <w:t>Keywords:</w:t>
      </w:r>
      <w:r>
        <w:rPr>
          <w:rFonts w:ascii="Times New Roman" w:eastAsia="Calibri" w:hAnsi="Times New Roman" w:cs="Times New Roman"/>
          <w:iCs/>
          <w:color w:val="000000" w:themeColor="text1"/>
          <w:sz w:val="20"/>
          <w:szCs w:val="20"/>
        </w:rPr>
        <w:t xml:space="preserve"> Antidiabetic, </w:t>
      </w:r>
      <w:r>
        <w:rPr>
          <w:rFonts w:ascii="Times New Roman" w:eastAsia="Calibri" w:hAnsi="Times New Roman" w:cs="Times New Roman"/>
          <w:i/>
          <w:iCs/>
          <w:color w:val="000000" w:themeColor="text1"/>
          <w:sz w:val="20"/>
          <w:szCs w:val="20"/>
        </w:rPr>
        <w:t>Azanza garckeana</w:t>
      </w:r>
      <w:r>
        <w:rPr>
          <w:rFonts w:ascii="Times New Roman" w:eastAsia="Calibri" w:hAnsi="Times New Roman" w:cs="Times New Roman"/>
          <w:iCs/>
          <w:color w:val="000000" w:themeColor="text1"/>
          <w:sz w:val="20"/>
          <w:szCs w:val="20"/>
        </w:rPr>
        <w:t xml:space="preserve"> fruit pulp extract, blood glucose, flavonoids, hypoglycaemia effects, pharmacological potential</w:t>
      </w:r>
    </w:p>
    <w:p w:rsidR="00621A4D" w:rsidRDefault="00621A4D">
      <w:pPr>
        <w:pBdr>
          <w:bottom w:val="single" w:sz="4" w:space="1" w:color="auto"/>
        </w:pBdr>
        <w:spacing w:after="0" w:line="240" w:lineRule="auto"/>
        <w:jc w:val="both"/>
        <w:rPr>
          <w:rFonts w:ascii="Times New Roman" w:eastAsia="Calibri" w:hAnsi="Times New Roman" w:cs="Times New Roman"/>
          <w:iCs/>
          <w:color w:val="000000" w:themeColor="text1"/>
          <w:sz w:val="20"/>
          <w:szCs w:val="20"/>
        </w:rPr>
        <w:sectPr w:rsidR="00621A4D">
          <w:headerReference w:type="even" r:id="rId8"/>
          <w:headerReference w:type="default" r:id="rId9"/>
          <w:footerReference w:type="default" r:id="rId10"/>
          <w:headerReference w:type="first" r:id="rId11"/>
          <w:pgSz w:w="11907" w:h="16839"/>
          <w:pgMar w:top="1382" w:right="837" w:bottom="1382" w:left="893" w:header="720" w:footer="720" w:gutter="0"/>
          <w:pgNumType w:start="217"/>
          <w:cols w:space="288"/>
          <w:docGrid w:linePitch="360"/>
        </w:sectPr>
      </w:pPr>
    </w:p>
    <w:p w:rsidR="00621A4D" w:rsidRDefault="00621A4D">
      <w:pPr>
        <w:spacing w:after="0"/>
        <w:jc w:val="both"/>
        <w:rPr>
          <w:rFonts w:ascii="Times New Roman" w:eastAsia="Calibri" w:hAnsi="Times New Roman" w:cs="Times New Roman"/>
          <w:b/>
          <w:bCs/>
          <w:iCs/>
          <w:color w:val="000000" w:themeColor="text1"/>
          <w:sz w:val="20"/>
          <w:szCs w:val="20"/>
          <w:lang w:val="en-US"/>
        </w:rPr>
      </w:pPr>
    </w:p>
    <w:p w:rsidR="00621A4D" w:rsidRDefault="00062778">
      <w:pPr>
        <w:spacing w:after="0"/>
        <w:jc w:val="both"/>
        <w:rPr>
          <w:rFonts w:ascii="Times New Roman" w:eastAsia="Calibri" w:hAnsi="Times New Roman" w:cs="Times New Roman"/>
          <w:b/>
          <w:bCs/>
          <w:iCs/>
          <w:color w:val="000000" w:themeColor="text1"/>
          <w:sz w:val="20"/>
          <w:szCs w:val="20"/>
          <w:lang w:val="en-US"/>
        </w:rPr>
      </w:pPr>
      <w:r>
        <w:rPr>
          <w:rFonts w:ascii="Times New Roman" w:eastAsia="Calibri" w:hAnsi="Times New Roman" w:cs="Times New Roman"/>
          <w:b/>
          <w:bCs/>
          <w:iCs/>
          <w:color w:val="000000" w:themeColor="text1"/>
          <w:sz w:val="20"/>
          <w:szCs w:val="20"/>
          <w:lang w:val="en-US"/>
        </w:rPr>
        <w:t>INTRODUCTION</w:t>
      </w:r>
    </w:p>
    <w:p w:rsidR="00621A4D" w:rsidRDefault="00062778">
      <w:pPr>
        <w:spacing w:after="100" w:afterAutospacing="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plant species </w:t>
      </w:r>
      <w:r>
        <w:rPr>
          <w:rFonts w:ascii="Times New Roman" w:eastAsia="Times New Roman" w:hAnsi="Times New Roman" w:cs="Times New Roman"/>
          <w:i/>
          <w:iCs/>
          <w:sz w:val="20"/>
          <w:szCs w:val="20"/>
        </w:rPr>
        <w:t>Azanza garckeana</w:t>
      </w:r>
      <w:r>
        <w:rPr>
          <w:rFonts w:ascii="Times New Roman" w:eastAsia="Times New Roman" w:hAnsi="Times New Roman" w:cs="Times New Roman"/>
          <w:sz w:val="20"/>
          <w:szCs w:val="20"/>
        </w:rPr>
        <w:t xml:space="preserve"> </w:t>
      </w:r>
      <w:r w:rsidR="0050426D">
        <w:rPr>
          <w:rFonts w:ascii="Times New Roman" w:eastAsia="Times New Roman" w:hAnsi="Times New Roman" w:cs="Times New Roman"/>
          <w:sz w:val="20"/>
          <w:szCs w:val="20"/>
        </w:rPr>
        <w:t xml:space="preserve">(also called </w:t>
      </w:r>
      <w:proofErr w:type="spellStart"/>
      <w:r w:rsidR="0050426D">
        <w:rPr>
          <w:rFonts w:ascii="Times New Roman" w:eastAsia="Times New Roman" w:hAnsi="Times New Roman" w:cs="Times New Roman"/>
          <w:i/>
          <w:sz w:val="20"/>
          <w:szCs w:val="20"/>
        </w:rPr>
        <w:t>Thespesia</w:t>
      </w:r>
      <w:proofErr w:type="spellEnd"/>
      <w:r w:rsidR="0050426D">
        <w:rPr>
          <w:rFonts w:ascii="Times New Roman" w:eastAsia="Times New Roman" w:hAnsi="Times New Roman" w:cs="Times New Roman"/>
          <w:i/>
          <w:sz w:val="20"/>
          <w:szCs w:val="20"/>
        </w:rPr>
        <w:t xml:space="preserve"> garckeana</w:t>
      </w:r>
      <w:r w:rsidR="0050426D">
        <w:rPr>
          <w:rFonts w:ascii="Times New Roman" w:eastAsia="Times New Roman" w:hAnsi="Times New Roman" w:cs="Times New Roman"/>
          <w:sz w:val="20"/>
          <w:szCs w:val="20"/>
        </w:rPr>
        <w:t>)</w:t>
      </w:r>
      <w:r w:rsidR="0050426D">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often referred to as </w:t>
      </w:r>
      <w:proofErr w:type="spellStart"/>
      <w:r>
        <w:rPr>
          <w:rFonts w:ascii="Times New Roman" w:eastAsia="Times New Roman" w:hAnsi="Times New Roman" w:cs="Times New Roman"/>
          <w:sz w:val="20"/>
          <w:szCs w:val="20"/>
        </w:rPr>
        <w:t>Goron</w:t>
      </w:r>
      <w:proofErr w:type="spellEnd"/>
      <w:r>
        <w:rPr>
          <w:rFonts w:ascii="Times New Roman" w:eastAsia="Times New Roman" w:hAnsi="Times New Roman" w:cs="Times New Roman"/>
          <w:sz w:val="20"/>
          <w:szCs w:val="20"/>
        </w:rPr>
        <w:t xml:space="preserve"> Tula in Northern Nigeria, is a member of the </w:t>
      </w:r>
      <w:proofErr w:type="spellStart"/>
      <w:r>
        <w:rPr>
          <w:rFonts w:ascii="Times New Roman" w:eastAsia="Times New Roman" w:hAnsi="Times New Roman" w:cs="Times New Roman"/>
          <w:i/>
          <w:sz w:val="20"/>
          <w:szCs w:val="20"/>
        </w:rPr>
        <w:t>Malvaceae</w:t>
      </w:r>
      <w:proofErr w:type="spellEnd"/>
      <w:r>
        <w:rPr>
          <w:rFonts w:ascii="Times New Roman" w:eastAsia="Times New Roman" w:hAnsi="Times New Roman" w:cs="Times New Roman"/>
          <w:sz w:val="20"/>
          <w:szCs w:val="20"/>
        </w:rPr>
        <w:t xml:space="preserve"> family. </w:t>
      </w:r>
      <w:r w:rsidR="0050426D" w:rsidRPr="0050426D">
        <w:rPr>
          <w:rFonts w:ascii="Times New Roman" w:eastAsia="Times New Roman" w:hAnsi="Times New Roman" w:cs="Times New Roman"/>
          <w:sz w:val="20"/>
          <w:szCs w:val="20"/>
        </w:rPr>
        <w:t xml:space="preserve">It </w:t>
      </w:r>
      <w:r w:rsidRPr="0050426D">
        <w:rPr>
          <w:rFonts w:ascii="Times New Roman" w:eastAsia="Times New Roman" w:hAnsi="Times New Roman" w:cs="Times New Roman"/>
          <w:sz w:val="20"/>
          <w:szCs w:val="20"/>
        </w:rPr>
        <w:t>is</w:t>
      </w:r>
      <w:r>
        <w:rPr>
          <w:rFonts w:ascii="Times New Roman" w:eastAsia="Times New Roman" w:hAnsi="Times New Roman" w:cs="Times New Roman"/>
          <w:sz w:val="20"/>
          <w:szCs w:val="20"/>
        </w:rPr>
        <w:t xml:space="preserve"> a tiny tree indigenous to tropical and Sub-Saharan Africa.     </w:t>
      </w:r>
    </w:p>
    <w:p w:rsidR="00621A4D" w:rsidRDefault="00621A4D">
      <w:pPr>
        <w:spacing w:after="100" w:afterAutospacing="1"/>
        <w:jc w:val="both"/>
        <w:rPr>
          <w:rFonts w:ascii="Times New Roman" w:eastAsia="Times New Roman" w:hAnsi="Times New Roman" w:cs="Times New Roman"/>
          <w:sz w:val="20"/>
          <w:szCs w:val="20"/>
        </w:rPr>
      </w:pPr>
    </w:p>
    <w:p w:rsidR="00621A4D" w:rsidRDefault="00062778">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w:t>
      </w:r>
      <w:proofErr w:type="spellStart"/>
      <w:r>
        <w:rPr>
          <w:rFonts w:ascii="Times New Roman" w:eastAsia="Times New Roman" w:hAnsi="Times New Roman" w:cs="Times New Roman"/>
          <w:sz w:val="20"/>
          <w:szCs w:val="20"/>
        </w:rPr>
        <w:t>globose</w:t>
      </w:r>
      <w:proofErr w:type="spellEnd"/>
      <w:r>
        <w:rPr>
          <w:rFonts w:ascii="Times New Roman" w:eastAsia="Times New Roman" w:hAnsi="Times New Roman" w:cs="Times New Roman"/>
          <w:sz w:val="20"/>
          <w:szCs w:val="20"/>
        </w:rPr>
        <w:t xml:space="preserve">, woody fruits of </w:t>
      </w:r>
      <w:r>
        <w:rPr>
          <w:rFonts w:ascii="Times New Roman" w:eastAsia="Times New Roman" w:hAnsi="Times New Roman" w:cs="Times New Roman"/>
          <w:i/>
          <w:sz w:val="20"/>
          <w:szCs w:val="20"/>
        </w:rPr>
        <w:t>Azanza garckeana</w:t>
      </w:r>
      <w:r>
        <w:rPr>
          <w:rFonts w:ascii="Times New Roman" w:eastAsia="Times New Roman" w:hAnsi="Times New Roman" w:cs="Times New Roman"/>
          <w:sz w:val="20"/>
          <w:szCs w:val="20"/>
        </w:rPr>
        <w:t xml:space="preserve"> are usually 2.5–4 cm in diameter and divide into several parts as they ripen. When the fruits rea</w:t>
      </w:r>
      <w:r>
        <w:rPr>
          <w:rFonts w:ascii="Times New Roman" w:eastAsia="Times New Roman" w:hAnsi="Times New Roman" w:cs="Times New Roman"/>
          <w:sz w:val="20"/>
          <w:szCs w:val="20"/>
        </w:rPr>
        <w:t xml:space="preserve">ch maturity, their outer woody </w:t>
      </w:r>
      <w:r>
        <w:rPr>
          <w:rFonts w:ascii="Times New Roman" w:eastAsia="Times New Roman" w:hAnsi="Times New Roman" w:cs="Times New Roman"/>
          <w:sz w:val="20"/>
          <w:szCs w:val="20"/>
        </w:rPr>
        <w:lastRenderedPageBreak/>
        <w:t>capsule bursts open to reveal edible pulp and seeds, and they have brownish, hairy surfaces.</w:t>
      </w:r>
    </w:p>
    <w:p w:rsidR="00621A4D" w:rsidRDefault="00062778">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fruit's sticky, glutinous feel when chewed is reflected in common colloquial names like tree hibiscus, snot apple, or African ch</w:t>
      </w:r>
      <w:r>
        <w:rPr>
          <w:rFonts w:ascii="Times New Roman" w:eastAsia="Times New Roman" w:hAnsi="Times New Roman" w:cs="Times New Roman"/>
          <w:sz w:val="20"/>
          <w:szCs w:val="20"/>
        </w:rPr>
        <w:t>ewing gum. It is widely used as a food and nutritional resource in traditional diets throughout its range (</w:t>
      </w:r>
      <w:proofErr w:type="spellStart"/>
      <w:r w:rsidR="0050426D">
        <w:rPr>
          <w:rFonts w:ascii="Times New Roman" w:eastAsia="Times New Roman" w:hAnsi="Times New Roman" w:cs="Times New Roman"/>
          <w:sz w:val="20"/>
          <w:szCs w:val="20"/>
        </w:rPr>
        <w:t>Xu</w:t>
      </w:r>
      <w:proofErr w:type="spellEnd"/>
      <w:r w:rsidR="0050426D">
        <w:rPr>
          <w:rFonts w:ascii="Times New Roman" w:eastAsia="Times New Roman" w:hAnsi="Times New Roman" w:cs="Times New Roman"/>
          <w:sz w:val="20"/>
          <w:szCs w:val="20"/>
        </w:rPr>
        <w:t xml:space="preserve"> </w:t>
      </w:r>
      <w:r w:rsidR="0050426D" w:rsidRPr="0050426D">
        <w:rPr>
          <w:rFonts w:ascii="Times New Roman" w:eastAsia="Times New Roman" w:hAnsi="Times New Roman" w:cs="Times New Roman"/>
          <w:i/>
          <w:sz w:val="20"/>
          <w:szCs w:val="20"/>
        </w:rPr>
        <w:t>et al</w:t>
      </w:r>
      <w:r w:rsidR="0050426D">
        <w:rPr>
          <w:rFonts w:ascii="Times New Roman" w:eastAsia="Times New Roman" w:hAnsi="Times New Roman" w:cs="Times New Roman"/>
          <w:sz w:val="20"/>
          <w:szCs w:val="20"/>
        </w:rPr>
        <w:t>., 2024</w:t>
      </w:r>
      <w:r>
        <w:rPr>
          <w:rFonts w:ascii="Times New Roman" w:eastAsia="Times New Roman" w:hAnsi="Times New Roman" w:cs="Times New Roman"/>
          <w:sz w:val="20"/>
          <w:szCs w:val="20"/>
        </w:rPr>
        <w:t>). Due to its purported therapeutic qualities, it is widely used in traditional medicine in numerous regions</w:t>
      </w:r>
      <w:r>
        <w:rPr>
          <w:rFonts w:ascii="Times New Roman" w:eastAsia="Times New Roman" w:hAnsi="Times New Roman" w:cs="Times New Roman"/>
          <w:sz w:val="20"/>
          <w:szCs w:val="20"/>
        </w:rPr>
        <w:t xml:space="preserve"> of Sub-Saharan Africa. The plant is particularly well-known in West and Central Africa's savannah and semi-arid regions, particularly in Nigeria's </w:t>
      </w:r>
      <w:proofErr w:type="spellStart"/>
      <w:r>
        <w:rPr>
          <w:rFonts w:ascii="Times New Roman" w:eastAsia="Times New Roman" w:hAnsi="Times New Roman" w:cs="Times New Roman"/>
          <w:sz w:val="20"/>
          <w:szCs w:val="20"/>
        </w:rPr>
        <w:t>Gombe</w:t>
      </w:r>
      <w:proofErr w:type="spellEnd"/>
      <w:r>
        <w:rPr>
          <w:rFonts w:ascii="Times New Roman" w:eastAsia="Times New Roman" w:hAnsi="Times New Roman" w:cs="Times New Roman"/>
          <w:sz w:val="20"/>
          <w:szCs w:val="20"/>
        </w:rPr>
        <w:t xml:space="preserve"> and Adamawa States, where it has long been used medicinally (</w:t>
      </w:r>
      <w:proofErr w:type="spellStart"/>
      <w:r>
        <w:rPr>
          <w:rFonts w:ascii="Times New Roman" w:eastAsia="Times New Roman" w:hAnsi="Times New Roman" w:cs="Times New Roman"/>
          <w:sz w:val="20"/>
          <w:szCs w:val="20"/>
        </w:rPr>
        <w:t>Mbuya</w:t>
      </w:r>
      <w:proofErr w:type="spellEnd"/>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et al</w:t>
      </w:r>
      <w:r>
        <w:rPr>
          <w:rFonts w:ascii="Times New Roman" w:eastAsia="Times New Roman" w:hAnsi="Times New Roman" w:cs="Times New Roman"/>
          <w:sz w:val="20"/>
          <w:szCs w:val="20"/>
        </w:rPr>
        <w:t xml:space="preserve">., 1994; </w:t>
      </w:r>
      <w:proofErr w:type="spellStart"/>
      <w:r>
        <w:rPr>
          <w:rFonts w:ascii="Times New Roman" w:eastAsia="Times New Roman" w:hAnsi="Times New Roman" w:cs="Times New Roman"/>
          <w:sz w:val="20"/>
          <w:szCs w:val="20"/>
        </w:rPr>
        <w:t>Mulofwa</w:t>
      </w:r>
      <w:proofErr w:type="spellEnd"/>
      <w:r>
        <w:rPr>
          <w:rFonts w:ascii="Times New Roman" w:eastAsia="Times New Roman" w:hAnsi="Times New Roman" w:cs="Times New Roman"/>
          <w:sz w:val="20"/>
          <w:szCs w:val="20"/>
        </w:rPr>
        <w:t>, 1994). The f</w:t>
      </w:r>
      <w:r>
        <w:rPr>
          <w:rFonts w:ascii="Times New Roman" w:eastAsia="Times New Roman" w:hAnsi="Times New Roman" w:cs="Times New Roman"/>
          <w:sz w:val="20"/>
          <w:szCs w:val="20"/>
        </w:rPr>
        <w:t xml:space="preserve">ruit of </w:t>
      </w:r>
      <w:r>
        <w:rPr>
          <w:rFonts w:ascii="Times New Roman" w:eastAsia="Times New Roman" w:hAnsi="Times New Roman" w:cs="Times New Roman"/>
          <w:i/>
          <w:sz w:val="20"/>
          <w:szCs w:val="20"/>
        </w:rPr>
        <w:t>Azanza garckeana</w:t>
      </w:r>
      <w:r>
        <w:rPr>
          <w:rFonts w:ascii="Times New Roman" w:eastAsia="Times New Roman" w:hAnsi="Times New Roman" w:cs="Times New Roman"/>
          <w:sz w:val="20"/>
          <w:szCs w:val="20"/>
        </w:rPr>
        <w:t xml:space="preserve"> is consumed in these areas for its possible health advantages in addition to its sweet, sticky flavour. The fruit, which is frequently chewed like gum, is thought to have aphrodisiac properties and has long been used as a general t</w:t>
      </w:r>
      <w:r>
        <w:rPr>
          <w:rFonts w:ascii="Times New Roman" w:eastAsia="Times New Roman" w:hAnsi="Times New Roman" w:cs="Times New Roman"/>
          <w:sz w:val="20"/>
          <w:szCs w:val="20"/>
        </w:rPr>
        <w:t>onic and to treat a number of illnesses</w:t>
      </w:r>
      <w:r>
        <w:rPr>
          <w:rFonts w:ascii="Times New Roman" w:eastAsia="Times New Roman" w:hAnsi="Times New Roman" w:cs="Times New Roman"/>
          <w:strike/>
          <w:sz w:val="20"/>
          <w:szCs w:val="20"/>
        </w:rPr>
        <w:t>,</w:t>
      </w:r>
      <w:r>
        <w:rPr>
          <w:rFonts w:ascii="Times New Roman" w:eastAsia="Times New Roman" w:hAnsi="Times New Roman" w:cs="Times New Roman"/>
          <w:sz w:val="20"/>
          <w:szCs w:val="20"/>
        </w:rPr>
        <w:t xml:space="preserve"> such as infertility, liver diseases and malaria (</w:t>
      </w:r>
      <w:r>
        <w:rPr>
          <w:rFonts w:ascii="Times New Roman" w:eastAsia="Times New Roman" w:hAnsi="Times New Roman" w:cs="Times New Roman"/>
          <w:sz w:val="20"/>
          <w:szCs w:val="20"/>
        </w:rPr>
        <w:t>Storrs, 1979</w:t>
      </w:r>
      <w:r w:rsidR="0050426D">
        <w:rPr>
          <w:rFonts w:ascii="Times New Roman" w:eastAsia="Times New Roman" w:hAnsi="Times New Roman" w:cs="Times New Roman"/>
          <w:sz w:val="20"/>
          <w:szCs w:val="20"/>
        </w:rPr>
        <w:t xml:space="preserve">; Taylor &amp; </w:t>
      </w:r>
      <w:proofErr w:type="spellStart"/>
      <w:r w:rsidR="0050426D">
        <w:rPr>
          <w:rFonts w:ascii="Times New Roman" w:eastAsia="Times New Roman" w:hAnsi="Times New Roman" w:cs="Times New Roman"/>
          <w:sz w:val="20"/>
          <w:szCs w:val="20"/>
        </w:rPr>
        <w:t>Kwerepe</w:t>
      </w:r>
      <w:proofErr w:type="spellEnd"/>
      <w:r w:rsidR="0050426D">
        <w:rPr>
          <w:rFonts w:ascii="Times New Roman" w:eastAsia="Times New Roman" w:hAnsi="Times New Roman" w:cs="Times New Roman"/>
          <w:sz w:val="20"/>
          <w:szCs w:val="20"/>
        </w:rPr>
        <w:t>, 1995</w:t>
      </w:r>
      <w:r>
        <w:rPr>
          <w:rFonts w:ascii="Times New Roman" w:eastAsia="Times New Roman" w:hAnsi="Times New Roman" w:cs="Times New Roman"/>
          <w:sz w:val="20"/>
          <w:szCs w:val="20"/>
        </w:rPr>
        <w:t xml:space="preserve">). Fruit pulp of </w:t>
      </w:r>
      <w:r>
        <w:rPr>
          <w:rFonts w:ascii="Times New Roman" w:eastAsia="Times New Roman" w:hAnsi="Times New Roman" w:cs="Times New Roman"/>
          <w:i/>
          <w:sz w:val="20"/>
          <w:szCs w:val="20"/>
        </w:rPr>
        <w:t xml:space="preserve">Azanza </w:t>
      </w:r>
      <w:proofErr w:type="spellStart"/>
      <w:r>
        <w:rPr>
          <w:rFonts w:ascii="Times New Roman" w:eastAsia="Times New Roman" w:hAnsi="Times New Roman" w:cs="Times New Roman"/>
          <w:i/>
          <w:sz w:val="20"/>
          <w:szCs w:val="20"/>
        </w:rPr>
        <w:t>garckeana's</w:t>
      </w:r>
      <w:proofErr w:type="spellEnd"/>
      <w:r>
        <w:rPr>
          <w:rFonts w:ascii="Times New Roman" w:eastAsia="Times New Roman" w:hAnsi="Times New Roman" w:cs="Times New Roman"/>
          <w:sz w:val="20"/>
          <w:szCs w:val="20"/>
        </w:rPr>
        <w:t xml:space="preserve"> strong phytochemical composition, which includes flavonoids, saponins, terpenoids, tannins, an</w:t>
      </w:r>
      <w:r>
        <w:rPr>
          <w:rFonts w:ascii="Times New Roman" w:eastAsia="Times New Roman" w:hAnsi="Times New Roman" w:cs="Times New Roman"/>
          <w:sz w:val="20"/>
          <w:szCs w:val="20"/>
        </w:rPr>
        <w:t>d other bioactive components, have drawn other interests in addition to its applications in traditional medicine (</w:t>
      </w:r>
      <w:proofErr w:type="spellStart"/>
      <w:r>
        <w:rPr>
          <w:rFonts w:ascii="Times New Roman" w:eastAsia="Times New Roman" w:hAnsi="Times New Roman" w:cs="Times New Roman"/>
          <w:sz w:val="20"/>
          <w:szCs w:val="20"/>
        </w:rPr>
        <w:t>Nkafamiya</w:t>
      </w:r>
      <w:proofErr w:type="spellEnd"/>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et al</w:t>
      </w:r>
      <w:r>
        <w:rPr>
          <w:rFonts w:ascii="Times New Roman" w:eastAsia="Times New Roman" w:hAnsi="Times New Roman" w:cs="Times New Roman"/>
          <w:sz w:val="20"/>
          <w:szCs w:val="20"/>
        </w:rPr>
        <w:t xml:space="preserve">., 2016). These </w:t>
      </w:r>
      <w:proofErr w:type="spellStart"/>
      <w:r>
        <w:rPr>
          <w:rFonts w:ascii="Times New Roman" w:eastAsia="Times New Roman" w:hAnsi="Times New Roman" w:cs="Times New Roman"/>
          <w:sz w:val="20"/>
          <w:szCs w:val="20"/>
        </w:rPr>
        <w:t>phytoconstituents</w:t>
      </w:r>
      <w:proofErr w:type="spellEnd"/>
      <w:r>
        <w:rPr>
          <w:rFonts w:ascii="Times New Roman" w:eastAsia="Times New Roman" w:hAnsi="Times New Roman" w:cs="Times New Roman"/>
          <w:sz w:val="20"/>
          <w:szCs w:val="20"/>
        </w:rPr>
        <w:t xml:space="preserve"> are believed to play a part in the plant's many medicinal benefits, especially its ability to</w:t>
      </w:r>
      <w:r>
        <w:rPr>
          <w:rFonts w:ascii="Times New Roman" w:eastAsia="Times New Roman" w:hAnsi="Times New Roman" w:cs="Times New Roman"/>
          <w:sz w:val="20"/>
          <w:szCs w:val="20"/>
        </w:rPr>
        <w:t xml:space="preserve"> control blood sugar, lower inflammation, and fight oxidative stress. However, there are few scientific reports on the medicinal benefits despite its extensive use. </w:t>
      </w:r>
    </w:p>
    <w:p w:rsidR="00621A4D" w:rsidRDefault="00062778">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Diabetes mellitus is a chronic metabolic disorder characterized by persistently high blood</w:t>
      </w:r>
      <w:r>
        <w:rPr>
          <w:rFonts w:ascii="Times New Roman" w:eastAsia="Times New Roman" w:hAnsi="Times New Roman" w:cs="Times New Roman"/>
          <w:sz w:val="20"/>
          <w:szCs w:val="20"/>
        </w:rPr>
        <w:t xml:space="preserve"> glucose levels. Cardiovascular diseases, kidney failure, neuropathy, and retinopathy are amongst the complications of diabetes mellitus (Georg &amp; </w:t>
      </w:r>
      <w:proofErr w:type="spellStart"/>
      <w:r>
        <w:rPr>
          <w:rFonts w:ascii="Times New Roman" w:eastAsia="Times New Roman" w:hAnsi="Times New Roman" w:cs="Times New Roman"/>
          <w:sz w:val="20"/>
          <w:szCs w:val="20"/>
        </w:rPr>
        <w:t>Ludvik</w:t>
      </w:r>
      <w:proofErr w:type="spellEnd"/>
      <w:r>
        <w:rPr>
          <w:rFonts w:ascii="Times New Roman" w:eastAsia="Times New Roman" w:hAnsi="Times New Roman" w:cs="Times New Roman"/>
          <w:sz w:val="20"/>
          <w:szCs w:val="20"/>
        </w:rPr>
        <w:t xml:space="preserve">, 2000; Murray </w:t>
      </w:r>
      <w:r>
        <w:rPr>
          <w:rFonts w:ascii="Times New Roman" w:eastAsia="Times New Roman" w:hAnsi="Times New Roman" w:cs="Times New Roman"/>
          <w:i/>
          <w:sz w:val="20"/>
          <w:szCs w:val="20"/>
        </w:rPr>
        <w:t>et al</w:t>
      </w:r>
      <w:r>
        <w:rPr>
          <w:rFonts w:ascii="Times New Roman" w:eastAsia="Times New Roman" w:hAnsi="Times New Roman" w:cs="Times New Roman"/>
          <w:sz w:val="20"/>
          <w:szCs w:val="20"/>
        </w:rPr>
        <w:t>., 2014). Diabetes mellitus is mainly treated with synthetic antidiabetic drugs like</w:t>
      </w:r>
      <w:r>
        <w:rPr>
          <w:rFonts w:ascii="Times New Roman" w:eastAsia="Times New Roman" w:hAnsi="Times New Roman" w:cs="Times New Roman"/>
          <w:sz w:val="20"/>
          <w:szCs w:val="20"/>
        </w:rPr>
        <w:t xml:space="preserve"> insulin and metformin, which are effective but frequently have unfavourable side effects such as </w:t>
      </w:r>
      <w:proofErr w:type="spellStart"/>
      <w:r>
        <w:rPr>
          <w:rFonts w:ascii="Times New Roman" w:eastAsia="Times New Roman" w:hAnsi="Times New Roman" w:cs="Times New Roman"/>
          <w:sz w:val="20"/>
          <w:szCs w:val="20"/>
        </w:rPr>
        <w:t>hypoglycemia</w:t>
      </w:r>
      <w:proofErr w:type="spellEnd"/>
      <w:r>
        <w:rPr>
          <w:rFonts w:ascii="Times New Roman" w:eastAsia="Times New Roman" w:hAnsi="Times New Roman" w:cs="Times New Roman"/>
          <w:sz w:val="20"/>
          <w:szCs w:val="20"/>
        </w:rPr>
        <w:t>, weight gain, and gastrointestinal problems (</w:t>
      </w:r>
      <w:proofErr w:type="spellStart"/>
      <w:r>
        <w:rPr>
          <w:rFonts w:ascii="Times New Roman" w:eastAsia="Times New Roman" w:hAnsi="Times New Roman" w:cs="Times New Roman"/>
          <w:sz w:val="20"/>
          <w:szCs w:val="20"/>
        </w:rPr>
        <w:t>Hostalek</w:t>
      </w:r>
      <w:proofErr w:type="spellEnd"/>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et al</w:t>
      </w:r>
      <w:r>
        <w:rPr>
          <w:rFonts w:ascii="Times New Roman" w:eastAsia="Times New Roman" w:hAnsi="Times New Roman" w:cs="Times New Roman"/>
          <w:sz w:val="20"/>
          <w:szCs w:val="20"/>
        </w:rPr>
        <w:t>., 2015). Medicinal plants are thought to be safer and more readily available, thus; t</w:t>
      </w:r>
      <w:r>
        <w:rPr>
          <w:rFonts w:ascii="Times New Roman" w:eastAsia="Times New Roman" w:hAnsi="Times New Roman" w:cs="Times New Roman"/>
          <w:sz w:val="20"/>
          <w:szCs w:val="20"/>
        </w:rPr>
        <w:t>here has been an increase in interest in plant-based therapy. In Africa, where traditional medicine plays a significant role in healthcare, the use of medicinal plants in the treatment of diabetes is not only deeply rooted in cultural practices but also su</w:t>
      </w:r>
      <w:r>
        <w:rPr>
          <w:rFonts w:ascii="Times New Roman" w:eastAsia="Times New Roman" w:hAnsi="Times New Roman" w:cs="Times New Roman"/>
          <w:sz w:val="20"/>
          <w:szCs w:val="20"/>
        </w:rPr>
        <w:t xml:space="preserve">pported by numerous studies highlighting their efficacy in regulating blood glucose levels (Mohammed </w:t>
      </w:r>
      <w:r>
        <w:rPr>
          <w:rFonts w:ascii="Times New Roman" w:eastAsia="Times New Roman" w:hAnsi="Times New Roman" w:cs="Times New Roman"/>
          <w:i/>
          <w:sz w:val="20"/>
          <w:szCs w:val="20"/>
        </w:rPr>
        <w:t>et al</w:t>
      </w:r>
      <w:r>
        <w:rPr>
          <w:rFonts w:ascii="Times New Roman" w:eastAsia="Times New Roman" w:hAnsi="Times New Roman" w:cs="Times New Roman"/>
          <w:sz w:val="20"/>
          <w:szCs w:val="20"/>
        </w:rPr>
        <w:t xml:space="preserve">., 2014). Plants such as </w:t>
      </w:r>
      <w:r>
        <w:rPr>
          <w:rFonts w:ascii="Times New Roman" w:eastAsia="Times New Roman" w:hAnsi="Times New Roman" w:cs="Times New Roman"/>
          <w:i/>
          <w:iCs/>
          <w:sz w:val="20"/>
          <w:szCs w:val="20"/>
        </w:rPr>
        <w:t>Moringa oleifera</w:t>
      </w:r>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i/>
          <w:iCs/>
          <w:sz w:val="20"/>
          <w:szCs w:val="20"/>
        </w:rPr>
        <w:t>Glycyrrhiza</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glabra</w:t>
      </w:r>
      <w:proofErr w:type="spellEnd"/>
      <w:r>
        <w:rPr>
          <w:rFonts w:ascii="Times New Roman" w:eastAsia="Times New Roman" w:hAnsi="Times New Roman" w:cs="Times New Roman"/>
          <w:sz w:val="20"/>
          <w:szCs w:val="20"/>
        </w:rPr>
        <w:t xml:space="preserve"> have been extensively studied for their antidiabetic properties, contributing to the </w:t>
      </w:r>
      <w:r>
        <w:rPr>
          <w:rFonts w:ascii="Times New Roman" w:eastAsia="Times New Roman" w:hAnsi="Times New Roman" w:cs="Times New Roman"/>
          <w:sz w:val="20"/>
          <w:szCs w:val="20"/>
        </w:rPr>
        <w:t>development of herbal medicines for diabetes management (</w:t>
      </w:r>
      <w:proofErr w:type="spellStart"/>
      <w:r>
        <w:rPr>
          <w:rFonts w:ascii="Times New Roman" w:hAnsi="Times New Roman" w:cs="Times New Roman"/>
          <w:sz w:val="20"/>
          <w:szCs w:val="20"/>
        </w:rPr>
        <w:t>Mbikay</w:t>
      </w:r>
      <w:proofErr w:type="spellEnd"/>
      <w:r>
        <w:rPr>
          <w:rFonts w:ascii="Times New Roman" w:hAnsi="Times New Roman" w:cs="Times New Roman"/>
          <w:sz w:val="20"/>
          <w:szCs w:val="20"/>
        </w:rPr>
        <w:t>, 2012</w:t>
      </w:r>
      <w:r>
        <w:rPr>
          <w:rFonts w:ascii="Times New Roman" w:eastAsia="Times New Roman" w:hAnsi="Times New Roman" w:cs="Times New Roman"/>
          <w:sz w:val="20"/>
          <w:szCs w:val="20"/>
        </w:rPr>
        <w:t>). Given the increasing prevalence of diabetes in Nigeria and other parts of Sub-Saharan Africa, where access to synthetic drugs may be limited or unaffordable, there is need to explore s</w:t>
      </w:r>
      <w:r>
        <w:rPr>
          <w:rFonts w:ascii="Times New Roman" w:eastAsia="Times New Roman" w:hAnsi="Times New Roman" w:cs="Times New Roman"/>
          <w:sz w:val="20"/>
          <w:szCs w:val="20"/>
        </w:rPr>
        <w:t>afe and effective; natural alternatives (</w:t>
      </w:r>
      <w:proofErr w:type="spellStart"/>
      <w:r>
        <w:rPr>
          <w:rFonts w:ascii="Times New Roman" w:eastAsia="Times New Roman" w:hAnsi="Times New Roman" w:cs="Times New Roman"/>
          <w:sz w:val="20"/>
          <w:szCs w:val="20"/>
        </w:rPr>
        <w:t>Akinmoladun</w:t>
      </w:r>
      <w:proofErr w:type="spellEnd"/>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et al</w:t>
      </w:r>
      <w:r>
        <w:rPr>
          <w:rFonts w:ascii="Times New Roman" w:eastAsia="Times New Roman" w:hAnsi="Times New Roman" w:cs="Times New Roman"/>
          <w:sz w:val="20"/>
          <w:szCs w:val="20"/>
        </w:rPr>
        <w:t xml:space="preserve">., 2019). </w:t>
      </w:r>
    </w:p>
    <w:p w:rsidR="00621A4D" w:rsidRDefault="00062778">
      <w:pPr>
        <w:spacing w:after="0"/>
        <w:jc w:val="both"/>
        <w:rPr>
          <w:rFonts w:ascii="Times New Roman" w:eastAsia="Times New Roman" w:hAnsi="Times New Roman" w:cs="Times New Roman"/>
          <w:sz w:val="20"/>
          <w:szCs w:val="20"/>
        </w:rPr>
      </w:pPr>
      <w:r>
        <w:rPr>
          <w:rFonts w:ascii="Times New Roman" w:eastAsia="Times New Roman" w:hAnsi="Times New Roman" w:cs="Times New Roman"/>
          <w:i/>
          <w:iCs/>
          <w:sz w:val="20"/>
          <w:szCs w:val="20"/>
        </w:rPr>
        <w:t>Azanza garckeana</w:t>
      </w:r>
      <w:r>
        <w:rPr>
          <w:rFonts w:ascii="Times New Roman" w:eastAsia="Times New Roman" w:hAnsi="Times New Roman" w:cs="Times New Roman"/>
          <w:strike/>
          <w:sz w:val="20"/>
          <w:szCs w:val="20"/>
        </w:rPr>
        <w:t xml:space="preserve">, </w:t>
      </w:r>
      <w:r>
        <w:rPr>
          <w:rFonts w:ascii="Times New Roman" w:eastAsia="Times New Roman" w:hAnsi="Times New Roman" w:cs="Times New Roman"/>
          <w:sz w:val="20"/>
          <w:szCs w:val="20"/>
        </w:rPr>
        <w:t xml:space="preserve">fruit pulp with its documented medicinal properties and traditional use in the management of various </w:t>
      </w:r>
      <w:r>
        <w:rPr>
          <w:rFonts w:ascii="Times New Roman" w:eastAsia="Times New Roman" w:hAnsi="Times New Roman" w:cs="Times New Roman"/>
          <w:sz w:val="20"/>
          <w:szCs w:val="20"/>
        </w:rPr>
        <w:lastRenderedPageBreak/>
        <w:t xml:space="preserve">ailments, presents a </w:t>
      </w:r>
      <w:r w:rsidR="0050426D" w:rsidRPr="0050426D">
        <w:rPr>
          <w:rFonts w:ascii="Times New Roman" w:eastAsia="Times New Roman" w:hAnsi="Times New Roman" w:cs="Times New Roman"/>
          <w:sz w:val="20"/>
          <w:szCs w:val="20"/>
        </w:rPr>
        <w:t xml:space="preserve">viable option </w:t>
      </w:r>
      <w:r>
        <w:rPr>
          <w:rFonts w:ascii="Times New Roman" w:eastAsia="Times New Roman" w:hAnsi="Times New Roman" w:cs="Times New Roman"/>
          <w:sz w:val="20"/>
          <w:szCs w:val="20"/>
        </w:rPr>
        <w:t>for such an investigation. Preli</w:t>
      </w:r>
      <w:r>
        <w:rPr>
          <w:rFonts w:ascii="Times New Roman" w:eastAsia="Times New Roman" w:hAnsi="Times New Roman" w:cs="Times New Roman"/>
          <w:sz w:val="20"/>
          <w:szCs w:val="20"/>
        </w:rPr>
        <w:t xml:space="preserve">minary reports on the phytochemical profile of </w:t>
      </w:r>
      <w:r>
        <w:rPr>
          <w:rFonts w:ascii="Times New Roman" w:eastAsia="Times New Roman" w:hAnsi="Times New Roman" w:cs="Times New Roman"/>
          <w:i/>
          <w:sz w:val="20"/>
          <w:szCs w:val="20"/>
        </w:rPr>
        <w:t>Azanza garckeana</w:t>
      </w:r>
      <w:r>
        <w:rPr>
          <w:rFonts w:ascii="Times New Roman" w:eastAsia="Times New Roman" w:hAnsi="Times New Roman" w:cs="Times New Roman"/>
          <w:sz w:val="20"/>
          <w:szCs w:val="20"/>
        </w:rPr>
        <w:t xml:space="preserve"> fruit pulp extract include compounds with the potential to modulate blood glucose levels. Therefore, there is need to scientifically investigate the hypoglycaemic effects of </w:t>
      </w:r>
      <w:r>
        <w:rPr>
          <w:rFonts w:ascii="Times New Roman" w:eastAsia="Times New Roman" w:hAnsi="Times New Roman" w:cs="Times New Roman"/>
          <w:i/>
          <w:sz w:val="20"/>
          <w:szCs w:val="20"/>
        </w:rPr>
        <w:t>Azanza garckeana</w:t>
      </w:r>
      <w:r>
        <w:rPr>
          <w:rFonts w:ascii="Times New Roman" w:eastAsia="Times New Roman" w:hAnsi="Times New Roman" w:cs="Times New Roman"/>
          <w:sz w:val="20"/>
          <w:szCs w:val="20"/>
        </w:rPr>
        <w:t xml:space="preserve"> f</w:t>
      </w:r>
      <w:r>
        <w:rPr>
          <w:rFonts w:ascii="Times New Roman" w:eastAsia="Times New Roman" w:hAnsi="Times New Roman" w:cs="Times New Roman"/>
          <w:sz w:val="20"/>
          <w:szCs w:val="20"/>
        </w:rPr>
        <w:t>ruit pulp extract as potential alternative for management of diabetes mellitus.</w:t>
      </w:r>
    </w:p>
    <w:p w:rsidR="00621A4D" w:rsidRDefault="00621A4D">
      <w:pPr>
        <w:spacing w:after="0"/>
        <w:jc w:val="both"/>
        <w:rPr>
          <w:rFonts w:ascii="Times New Roman" w:eastAsia="Times New Roman" w:hAnsi="Times New Roman" w:cs="Times New Roman"/>
          <w:sz w:val="20"/>
          <w:szCs w:val="20"/>
        </w:rPr>
      </w:pPr>
    </w:p>
    <w:p w:rsidR="00621A4D" w:rsidRDefault="00062778">
      <w:pPr>
        <w:spacing w:after="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MATERIALS AND METHODS</w:t>
      </w:r>
    </w:p>
    <w:p w:rsidR="00621A4D" w:rsidRDefault="00062778">
      <w:pPr>
        <w:spacing w:after="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PLANT MATERIAL</w:t>
      </w:r>
    </w:p>
    <w:p w:rsidR="00621A4D" w:rsidRDefault="00062778">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w:t>
      </w:r>
      <w:r>
        <w:rPr>
          <w:rFonts w:ascii="Times New Roman" w:eastAsia="Times New Roman" w:hAnsi="Times New Roman" w:cs="Times New Roman"/>
          <w:i/>
          <w:iCs/>
          <w:sz w:val="20"/>
          <w:szCs w:val="20"/>
        </w:rPr>
        <w:t>Azanza garckeana</w:t>
      </w:r>
      <w:r>
        <w:rPr>
          <w:rFonts w:ascii="Times New Roman" w:eastAsia="Times New Roman" w:hAnsi="Times New Roman" w:cs="Times New Roman"/>
          <w:sz w:val="20"/>
          <w:szCs w:val="20"/>
        </w:rPr>
        <w:t xml:space="preserve"> fruits were obtained from Tula in the </w:t>
      </w:r>
      <w:proofErr w:type="spellStart"/>
      <w:r>
        <w:rPr>
          <w:rFonts w:ascii="Times New Roman" w:eastAsia="Times New Roman" w:hAnsi="Times New Roman" w:cs="Times New Roman"/>
          <w:sz w:val="20"/>
          <w:szCs w:val="20"/>
        </w:rPr>
        <w:t>Kaltungo</w:t>
      </w:r>
      <w:proofErr w:type="spellEnd"/>
      <w:r>
        <w:rPr>
          <w:rFonts w:ascii="Times New Roman" w:eastAsia="Times New Roman" w:hAnsi="Times New Roman" w:cs="Times New Roman"/>
          <w:sz w:val="20"/>
          <w:szCs w:val="20"/>
        </w:rPr>
        <w:t xml:space="preserve"> Local Government Area of </w:t>
      </w:r>
      <w:proofErr w:type="spellStart"/>
      <w:r>
        <w:rPr>
          <w:rFonts w:ascii="Times New Roman" w:eastAsia="Times New Roman" w:hAnsi="Times New Roman" w:cs="Times New Roman"/>
          <w:sz w:val="20"/>
          <w:szCs w:val="20"/>
        </w:rPr>
        <w:t>Gombe</w:t>
      </w:r>
      <w:proofErr w:type="spellEnd"/>
      <w:r>
        <w:rPr>
          <w:rFonts w:ascii="Times New Roman" w:eastAsia="Times New Roman" w:hAnsi="Times New Roman" w:cs="Times New Roman"/>
          <w:sz w:val="20"/>
          <w:szCs w:val="20"/>
        </w:rPr>
        <w:t xml:space="preserve"> State and were identified and verified by a plant taxonomist at the University </w:t>
      </w:r>
      <w:proofErr w:type="gramStart"/>
      <w:r>
        <w:rPr>
          <w:rFonts w:ascii="Times New Roman" w:eastAsia="Times New Roman" w:hAnsi="Times New Roman" w:cs="Times New Roman"/>
          <w:sz w:val="20"/>
          <w:szCs w:val="20"/>
        </w:rPr>
        <w:t>of</w:t>
      </w:r>
      <w:proofErr w:type="gramEnd"/>
      <w:r>
        <w:rPr>
          <w:rFonts w:ascii="Times New Roman" w:eastAsia="Times New Roman" w:hAnsi="Times New Roman" w:cs="Times New Roman"/>
          <w:sz w:val="20"/>
          <w:szCs w:val="20"/>
        </w:rPr>
        <w:t xml:space="preserve"> Maiduguri, Nigeria.</w:t>
      </w:r>
    </w:p>
    <w:p w:rsidR="00621A4D" w:rsidRDefault="00621A4D">
      <w:pPr>
        <w:spacing w:after="0"/>
        <w:jc w:val="both"/>
        <w:rPr>
          <w:rFonts w:ascii="Times New Roman" w:eastAsia="Times New Roman" w:hAnsi="Times New Roman" w:cs="Times New Roman"/>
          <w:b/>
          <w:bCs/>
          <w:sz w:val="20"/>
          <w:szCs w:val="20"/>
        </w:rPr>
      </w:pPr>
    </w:p>
    <w:p w:rsidR="00621A4D" w:rsidRDefault="00062778">
      <w:pPr>
        <w:spacing w:after="0"/>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PREPARATION OF PLANT EXTRACT </w:t>
      </w:r>
    </w:p>
    <w:p w:rsidR="00621A4D" w:rsidRDefault="00062778">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fleshy portion (pulp) of the </w:t>
      </w:r>
      <w:r>
        <w:rPr>
          <w:rFonts w:ascii="Times New Roman" w:eastAsia="Times New Roman" w:hAnsi="Times New Roman" w:cs="Times New Roman"/>
          <w:i/>
          <w:iCs/>
          <w:sz w:val="20"/>
          <w:szCs w:val="20"/>
        </w:rPr>
        <w:t>Azanza garc</w:t>
      </w:r>
      <w:r>
        <w:rPr>
          <w:rFonts w:ascii="Times New Roman" w:eastAsia="Times New Roman" w:hAnsi="Times New Roman" w:cs="Times New Roman"/>
          <w:i/>
          <w:iCs/>
          <w:sz w:val="20"/>
          <w:szCs w:val="20"/>
        </w:rPr>
        <w:t>keana</w:t>
      </w:r>
      <w:r>
        <w:rPr>
          <w:rFonts w:ascii="Times New Roman" w:eastAsia="Times New Roman" w:hAnsi="Times New Roman" w:cs="Times New Roman"/>
          <w:sz w:val="20"/>
          <w:szCs w:val="20"/>
        </w:rPr>
        <w:t xml:space="preserve"> fruit was separated from the seeds and air-dried at room temperature. The dried pulp was then pulverized into a fine powder, yielding 156 g of powdered material. The powdered fruit pulp was soaked in distilled water and stirred thoroughly to obtain a</w:t>
      </w:r>
      <w:r>
        <w:rPr>
          <w:rFonts w:ascii="Times New Roman" w:eastAsia="Times New Roman" w:hAnsi="Times New Roman" w:cs="Times New Roman"/>
          <w:sz w:val="20"/>
          <w:szCs w:val="20"/>
        </w:rPr>
        <w:t xml:space="preserve"> uniform mixture using the decoction method. The mixture was shaken vigorously at 2-hour intervals for 24 hours to facilitate the extraction of the bioactive constituents. Thereafter, the mixture was filtered, and the filtrate was concentrated to dryness u</w:t>
      </w:r>
      <w:r>
        <w:rPr>
          <w:rFonts w:ascii="Times New Roman" w:eastAsia="Times New Roman" w:hAnsi="Times New Roman" w:cs="Times New Roman"/>
          <w:sz w:val="20"/>
          <w:szCs w:val="20"/>
        </w:rPr>
        <w:t>sing a rotary evaporator. A total of 24.7 g of a brownish, semi-solid crude extract was obtained, corresponding to a percentage yield of 15.8% (w/w). The extract was stored in a refrigerator at 4°C until further use.</w:t>
      </w:r>
    </w:p>
    <w:p w:rsidR="00621A4D" w:rsidRDefault="00062778">
      <w:pPr>
        <w:spacing w:before="100" w:beforeAutospacing="1" w:after="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QUALITATIVE PHYTOCHEMICAL SCREENING OF </w:t>
      </w:r>
      <w:r>
        <w:rPr>
          <w:rFonts w:ascii="Times New Roman" w:eastAsia="Times New Roman" w:hAnsi="Times New Roman" w:cs="Times New Roman"/>
          <w:b/>
          <w:bCs/>
          <w:sz w:val="20"/>
          <w:szCs w:val="20"/>
        </w:rPr>
        <w:t>THE EXTRACT</w:t>
      </w:r>
    </w:p>
    <w:p w:rsidR="00621A4D" w:rsidRDefault="00062778">
      <w:pPr>
        <w:tabs>
          <w:tab w:val="left" w:pos="9026"/>
        </w:tabs>
        <w:spacing w:after="0"/>
        <w:ind w:right="-46"/>
        <w:jc w:val="both"/>
        <w:rPr>
          <w:rFonts w:ascii="Times New Roman" w:hAnsi="Times New Roman" w:cs="Times New Roman"/>
          <w:sz w:val="20"/>
          <w:szCs w:val="20"/>
        </w:rPr>
      </w:pPr>
      <w:r>
        <w:rPr>
          <w:rFonts w:ascii="Times New Roman" w:eastAsia="Times New Roman" w:hAnsi="Times New Roman" w:cs="Times New Roman"/>
          <w:sz w:val="20"/>
          <w:szCs w:val="20"/>
        </w:rPr>
        <w:t xml:space="preserve">The qualitative phytochemical evaluation was done to identify the phytochemical components of the extract using standard test methods. This includes; tannins, </w:t>
      </w:r>
      <w:proofErr w:type="spellStart"/>
      <w:r>
        <w:rPr>
          <w:rFonts w:ascii="Times New Roman" w:eastAsia="Times New Roman" w:hAnsi="Times New Roman" w:cs="Times New Roman"/>
          <w:sz w:val="20"/>
          <w:szCs w:val="20"/>
        </w:rPr>
        <w:t>saponin</w:t>
      </w:r>
      <w:proofErr w:type="spellEnd"/>
      <w:r>
        <w:rPr>
          <w:rFonts w:ascii="Times New Roman" w:eastAsia="Times New Roman" w:hAnsi="Times New Roman" w:cs="Times New Roman"/>
          <w:sz w:val="20"/>
          <w:szCs w:val="20"/>
        </w:rPr>
        <w:t xml:space="preserve"> glycoside, flavonoids, carbohydrates, cardiac glycosides, </w:t>
      </w:r>
      <w:proofErr w:type="spellStart"/>
      <w:r>
        <w:rPr>
          <w:rFonts w:ascii="Times New Roman" w:eastAsia="Times New Roman" w:hAnsi="Times New Roman" w:cs="Times New Roman"/>
          <w:sz w:val="20"/>
          <w:szCs w:val="20"/>
        </w:rPr>
        <w:t>cordenolids</w:t>
      </w:r>
      <w:proofErr w:type="spellEnd"/>
      <w:r>
        <w:rPr>
          <w:rFonts w:ascii="Times New Roman" w:eastAsia="Times New Roman" w:hAnsi="Times New Roman" w:cs="Times New Roman"/>
          <w:sz w:val="20"/>
          <w:szCs w:val="20"/>
        </w:rPr>
        <w:t>, terpen</w:t>
      </w:r>
      <w:r>
        <w:rPr>
          <w:rFonts w:ascii="Times New Roman" w:eastAsia="Times New Roman" w:hAnsi="Times New Roman" w:cs="Times New Roman"/>
          <w:sz w:val="20"/>
          <w:szCs w:val="20"/>
        </w:rPr>
        <w:t xml:space="preserve">oids and free </w:t>
      </w:r>
      <w:proofErr w:type="spellStart"/>
      <w:r>
        <w:rPr>
          <w:rFonts w:ascii="Times New Roman" w:eastAsia="Times New Roman" w:hAnsi="Times New Roman" w:cs="Times New Roman"/>
          <w:sz w:val="20"/>
          <w:szCs w:val="20"/>
        </w:rPr>
        <w:t>anthraquinone</w:t>
      </w:r>
      <w:proofErr w:type="spellEnd"/>
      <w:r>
        <w:rPr>
          <w:rFonts w:ascii="Times New Roman" w:eastAsia="Times New Roman" w:hAnsi="Times New Roman" w:cs="Times New Roman"/>
          <w:sz w:val="20"/>
          <w:szCs w:val="20"/>
        </w:rPr>
        <w:t xml:space="preserve"> (</w:t>
      </w:r>
      <w:r>
        <w:rPr>
          <w:rFonts w:ascii="Times New Roman" w:hAnsi="Times New Roman" w:cs="Times New Roman"/>
          <w:sz w:val="20"/>
          <w:szCs w:val="20"/>
        </w:rPr>
        <w:t xml:space="preserve">Brain &amp; Turner, 1975; </w:t>
      </w:r>
      <w:proofErr w:type="spellStart"/>
      <w:r>
        <w:rPr>
          <w:rFonts w:ascii="Times New Roman" w:hAnsi="Times New Roman" w:cs="Times New Roman"/>
          <w:sz w:val="20"/>
          <w:szCs w:val="20"/>
        </w:rPr>
        <w:t>Trease</w:t>
      </w:r>
      <w:proofErr w:type="spellEnd"/>
      <w:r>
        <w:rPr>
          <w:rFonts w:ascii="Times New Roman" w:hAnsi="Times New Roman" w:cs="Times New Roman"/>
          <w:sz w:val="20"/>
          <w:szCs w:val="20"/>
        </w:rPr>
        <w:t xml:space="preserve"> &amp; Evans, 2002; Yana &amp; </w:t>
      </w:r>
      <w:proofErr w:type="spellStart"/>
      <w:r>
        <w:rPr>
          <w:rFonts w:ascii="Times New Roman" w:hAnsi="Times New Roman" w:cs="Times New Roman"/>
          <w:sz w:val="20"/>
          <w:szCs w:val="20"/>
        </w:rPr>
        <w:t>Tsani</w:t>
      </w:r>
      <w:proofErr w:type="spellEnd"/>
      <w:r>
        <w:rPr>
          <w:rFonts w:ascii="Times New Roman" w:hAnsi="Times New Roman" w:cs="Times New Roman"/>
          <w:sz w:val="20"/>
          <w:szCs w:val="20"/>
        </w:rPr>
        <w:t xml:space="preserve"> 2021).</w:t>
      </w:r>
    </w:p>
    <w:p w:rsidR="00621A4D" w:rsidRDefault="00621A4D">
      <w:pPr>
        <w:tabs>
          <w:tab w:val="left" w:pos="9026"/>
        </w:tabs>
        <w:spacing w:after="0"/>
        <w:ind w:right="-46"/>
        <w:jc w:val="both"/>
        <w:rPr>
          <w:rFonts w:ascii="Times New Roman" w:hAnsi="Times New Roman" w:cs="Times New Roman"/>
          <w:sz w:val="20"/>
          <w:szCs w:val="20"/>
        </w:rPr>
      </w:pPr>
    </w:p>
    <w:p w:rsidR="00621A4D" w:rsidRDefault="00062778">
      <w:pPr>
        <w:spacing w:after="0"/>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QUANTITATIVE PHYTOCHEMICAL ANALYSIS </w:t>
      </w:r>
    </w:p>
    <w:p w:rsidR="00621A4D" w:rsidRDefault="00062778">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phytochemicals were quantified using standard techniques. (</w:t>
      </w:r>
      <w:r>
        <w:rPr>
          <w:rFonts w:ascii="Times New Roman" w:hAnsi="Times New Roman" w:cs="Times New Roman"/>
          <w:sz w:val="20"/>
          <w:szCs w:val="20"/>
        </w:rPr>
        <w:t>Evans, 2009</w:t>
      </w:r>
      <w:r w:rsidR="0050426D">
        <w:rPr>
          <w:rFonts w:ascii="Times New Roman" w:hAnsi="Times New Roman" w:cs="Times New Roman"/>
          <w:sz w:val="20"/>
          <w:szCs w:val="20"/>
        </w:rPr>
        <w:t>; AOACI, 2019</w:t>
      </w:r>
      <w:r>
        <w:rPr>
          <w:rFonts w:ascii="Times New Roman" w:hAnsi="Times New Roman" w:cs="Times New Roman"/>
          <w:sz w:val="20"/>
          <w:szCs w:val="20"/>
        </w:rPr>
        <w:t xml:space="preserve">). </w:t>
      </w:r>
      <w:r>
        <w:rPr>
          <w:rFonts w:ascii="Times New Roman" w:eastAsia="Times New Roman" w:hAnsi="Times New Roman" w:cs="Times New Roman"/>
          <w:sz w:val="20"/>
          <w:szCs w:val="20"/>
        </w:rPr>
        <w:t xml:space="preserve">Alkaloids: Measured using the </w:t>
      </w:r>
      <w:proofErr w:type="spellStart"/>
      <w:r>
        <w:rPr>
          <w:rFonts w:ascii="Times New Roman" w:eastAsia="Times New Roman" w:hAnsi="Times New Roman" w:cs="Times New Roman"/>
          <w:sz w:val="20"/>
          <w:szCs w:val="20"/>
        </w:rPr>
        <w:t>Harbo</w:t>
      </w:r>
      <w:r>
        <w:rPr>
          <w:rFonts w:ascii="Times New Roman" w:eastAsia="Times New Roman" w:hAnsi="Times New Roman" w:cs="Times New Roman"/>
          <w:sz w:val="20"/>
          <w:szCs w:val="20"/>
        </w:rPr>
        <w:t>rne</w:t>
      </w:r>
      <w:proofErr w:type="spellEnd"/>
      <w:r>
        <w:rPr>
          <w:rFonts w:ascii="Times New Roman" w:eastAsia="Times New Roman" w:hAnsi="Times New Roman" w:cs="Times New Roman"/>
          <w:sz w:val="20"/>
          <w:szCs w:val="20"/>
        </w:rPr>
        <w:t xml:space="preserve"> Method or colorimetric method by reacting with </w:t>
      </w:r>
      <w:proofErr w:type="spellStart"/>
      <w:r>
        <w:rPr>
          <w:rFonts w:ascii="Times New Roman" w:eastAsia="Times New Roman" w:hAnsi="Times New Roman" w:cs="Times New Roman"/>
          <w:sz w:val="20"/>
          <w:szCs w:val="20"/>
        </w:rPr>
        <w:t>Dragendorff's</w:t>
      </w:r>
      <w:proofErr w:type="spellEnd"/>
      <w:r>
        <w:rPr>
          <w:rFonts w:ascii="Times New Roman" w:eastAsia="Times New Roman" w:hAnsi="Times New Roman" w:cs="Times New Roman"/>
          <w:sz w:val="20"/>
          <w:szCs w:val="20"/>
        </w:rPr>
        <w:t xml:space="preserve"> reagent and measuring absorbance at a specific wavelength (420 nm).</w:t>
      </w:r>
      <w:r>
        <w:rPr>
          <w:rFonts w:ascii="Times New Roman" w:eastAsia="Times New Roman" w:hAnsi="Times New Roman" w:cs="Times New Roman"/>
          <w:sz w:val="20"/>
          <w:szCs w:val="20"/>
          <w:lang w:val="en-US"/>
        </w:rPr>
        <w:t xml:space="preserve"> </w:t>
      </w:r>
      <w:r>
        <w:rPr>
          <w:rFonts w:ascii="Times New Roman" w:eastAsia="Times New Roman" w:hAnsi="Times New Roman" w:cs="Times New Roman"/>
          <w:sz w:val="20"/>
          <w:szCs w:val="20"/>
        </w:rPr>
        <w:t>Flavonoids: Quantified using the aluminium chloride method and measuring the absorbance at 415 nm. Cardiac Glycosides: Meas</w:t>
      </w:r>
      <w:r>
        <w:rPr>
          <w:rFonts w:ascii="Times New Roman" w:eastAsia="Times New Roman" w:hAnsi="Times New Roman" w:cs="Times New Roman"/>
          <w:sz w:val="20"/>
          <w:szCs w:val="20"/>
        </w:rPr>
        <w:t>ured using the Keller-</w:t>
      </w:r>
      <w:proofErr w:type="spellStart"/>
      <w:r>
        <w:rPr>
          <w:rFonts w:ascii="Times New Roman" w:eastAsia="Times New Roman" w:hAnsi="Times New Roman" w:cs="Times New Roman"/>
          <w:sz w:val="20"/>
          <w:szCs w:val="20"/>
        </w:rPr>
        <w:t>Kiliani</w:t>
      </w:r>
      <w:proofErr w:type="spellEnd"/>
      <w:r>
        <w:rPr>
          <w:rFonts w:ascii="Times New Roman" w:eastAsia="Times New Roman" w:hAnsi="Times New Roman" w:cs="Times New Roman"/>
          <w:sz w:val="20"/>
          <w:szCs w:val="20"/>
        </w:rPr>
        <w:t xml:space="preserve"> test, which involves reaction with a reagent and measurement of absorbance at 520 nm.</w:t>
      </w:r>
    </w:p>
    <w:p w:rsidR="00621A4D" w:rsidRDefault="00062778">
      <w:pPr>
        <w:spacing w:after="0"/>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Cordenolid</w:t>
      </w:r>
      <w:proofErr w:type="spellEnd"/>
      <w:r>
        <w:rPr>
          <w:rFonts w:ascii="Times New Roman" w:eastAsia="Times New Roman" w:hAnsi="Times New Roman" w:cs="Times New Roman"/>
          <w:sz w:val="20"/>
          <w:szCs w:val="20"/>
        </w:rPr>
        <w:t xml:space="preserve">: Was quantified using HPLC or UV-Vis spectroscopy depending on the specific method developed </w:t>
      </w:r>
      <w:r>
        <w:rPr>
          <w:rFonts w:ascii="Times New Roman" w:eastAsia="Times New Roman" w:hAnsi="Times New Roman" w:cs="Times New Roman"/>
          <w:sz w:val="20"/>
          <w:szCs w:val="20"/>
        </w:rPr>
        <w:lastRenderedPageBreak/>
        <w:t>for the compound. Carbohydrates: Mea</w:t>
      </w:r>
      <w:r>
        <w:rPr>
          <w:rFonts w:ascii="Times New Roman" w:eastAsia="Times New Roman" w:hAnsi="Times New Roman" w:cs="Times New Roman"/>
          <w:sz w:val="20"/>
          <w:szCs w:val="20"/>
        </w:rPr>
        <w:t xml:space="preserve">sured using the </w:t>
      </w:r>
      <w:proofErr w:type="spellStart"/>
      <w:r>
        <w:rPr>
          <w:rFonts w:ascii="Times New Roman" w:eastAsia="Times New Roman" w:hAnsi="Times New Roman" w:cs="Times New Roman"/>
          <w:sz w:val="20"/>
          <w:szCs w:val="20"/>
        </w:rPr>
        <w:t>Anthrone</w:t>
      </w:r>
      <w:proofErr w:type="spellEnd"/>
      <w:r>
        <w:rPr>
          <w:rFonts w:ascii="Times New Roman" w:eastAsia="Times New Roman" w:hAnsi="Times New Roman" w:cs="Times New Roman"/>
          <w:sz w:val="20"/>
          <w:szCs w:val="20"/>
        </w:rPr>
        <w:t xml:space="preserve"> method, where absorbance is measured at 620 nm. Terpenoids: Quantified using UV-Vis spectroscopy or Gas Chromatography-Mass Spectrometry (GC-MS).Tannins: Determined using the </w:t>
      </w:r>
      <w:proofErr w:type="spellStart"/>
      <w:r>
        <w:rPr>
          <w:rFonts w:ascii="Times New Roman" w:eastAsia="Times New Roman" w:hAnsi="Times New Roman" w:cs="Times New Roman"/>
          <w:sz w:val="20"/>
          <w:szCs w:val="20"/>
        </w:rPr>
        <w:t>Folin-Ciocalteu</w:t>
      </w:r>
      <w:proofErr w:type="spellEnd"/>
      <w:r>
        <w:rPr>
          <w:rFonts w:ascii="Times New Roman" w:eastAsia="Times New Roman" w:hAnsi="Times New Roman" w:cs="Times New Roman"/>
          <w:sz w:val="20"/>
          <w:szCs w:val="20"/>
        </w:rPr>
        <w:t xml:space="preserve"> method, where absorbance is measured at </w:t>
      </w:r>
      <w:r>
        <w:rPr>
          <w:rFonts w:ascii="Times New Roman" w:eastAsia="Times New Roman" w:hAnsi="Times New Roman" w:cs="Times New Roman"/>
          <w:sz w:val="20"/>
          <w:szCs w:val="20"/>
        </w:rPr>
        <w:t xml:space="preserve">765 nm. </w:t>
      </w:r>
      <w:proofErr w:type="spellStart"/>
      <w:r>
        <w:rPr>
          <w:rFonts w:ascii="Times New Roman" w:eastAsia="Times New Roman" w:hAnsi="Times New Roman" w:cs="Times New Roman"/>
          <w:sz w:val="20"/>
          <w:szCs w:val="20"/>
        </w:rPr>
        <w:t>Saponin</w:t>
      </w:r>
      <w:proofErr w:type="spellEnd"/>
      <w:r>
        <w:rPr>
          <w:rFonts w:ascii="Times New Roman" w:eastAsia="Times New Roman" w:hAnsi="Times New Roman" w:cs="Times New Roman"/>
          <w:sz w:val="20"/>
          <w:szCs w:val="20"/>
        </w:rPr>
        <w:t xml:space="preserve"> Glycosides: Measured using foam index determination or gravimetric method. Free </w:t>
      </w:r>
      <w:proofErr w:type="spellStart"/>
      <w:r>
        <w:rPr>
          <w:rFonts w:ascii="Times New Roman" w:eastAsia="Times New Roman" w:hAnsi="Times New Roman" w:cs="Times New Roman"/>
          <w:sz w:val="20"/>
          <w:szCs w:val="20"/>
        </w:rPr>
        <w:t>anthraquinones</w:t>
      </w:r>
      <w:proofErr w:type="spellEnd"/>
      <w:r>
        <w:rPr>
          <w:rFonts w:ascii="Times New Roman" w:eastAsia="Times New Roman" w:hAnsi="Times New Roman" w:cs="Times New Roman"/>
          <w:sz w:val="20"/>
          <w:szCs w:val="20"/>
        </w:rPr>
        <w:t>: Quantified using UV-Vis spectrophotometry at specific wavelengths (480 nm). (</w:t>
      </w:r>
      <w:proofErr w:type="spellStart"/>
      <w:r>
        <w:rPr>
          <w:rFonts w:ascii="Times New Roman" w:eastAsia="Times New Roman" w:hAnsi="Times New Roman" w:cs="Times New Roman"/>
          <w:sz w:val="20"/>
          <w:szCs w:val="20"/>
        </w:rPr>
        <w:t>Harborne</w:t>
      </w:r>
      <w:proofErr w:type="spellEnd"/>
      <w:r>
        <w:rPr>
          <w:rFonts w:ascii="Times New Roman" w:eastAsia="Times New Roman" w:hAnsi="Times New Roman" w:cs="Times New Roman"/>
          <w:sz w:val="20"/>
          <w:szCs w:val="20"/>
        </w:rPr>
        <w:t xml:space="preserve">, 1998; </w:t>
      </w:r>
      <w:proofErr w:type="spellStart"/>
      <w:r>
        <w:rPr>
          <w:rFonts w:ascii="Times New Roman" w:eastAsia="Times New Roman" w:hAnsi="Times New Roman" w:cs="Times New Roman"/>
          <w:sz w:val="20"/>
          <w:szCs w:val="20"/>
        </w:rPr>
        <w:t>Obadoni</w:t>
      </w:r>
      <w:proofErr w:type="spellEnd"/>
      <w:r>
        <w:rPr>
          <w:rFonts w:ascii="Times New Roman" w:eastAsia="Times New Roman" w:hAnsi="Times New Roman" w:cs="Times New Roman"/>
          <w:sz w:val="20"/>
          <w:szCs w:val="20"/>
        </w:rPr>
        <w:t xml:space="preserve"> &amp; </w:t>
      </w:r>
      <w:proofErr w:type="spellStart"/>
      <w:r>
        <w:rPr>
          <w:rFonts w:ascii="Times New Roman" w:eastAsia="Times New Roman" w:hAnsi="Times New Roman" w:cs="Times New Roman"/>
          <w:sz w:val="20"/>
          <w:szCs w:val="20"/>
        </w:rPr>
        <w:t>Ochuko</w:t>
      </w:r>
      <w:proofErr w:type="spellEnd"/>
      <w:r>
        <w:rPr>
          <w:rFonts w:ascii="Times New Roman" w:eastAsia="Times New Roman" w:hAnsi="Times New Roman" w:cs="Times New Roman"/>
          <w:sz w:val="20"/>
          <w:szCs w:val="20"/>
        </w:rPr>
        <w:t>, 2001; Adams, 2017).</w:t>
      </w:r>
    </w:p>
    <w:p w:rsidR="00621A4D" w:rsidRDefault="00062778">
      <w:pPr>
        <w:spacing w:before="100" w:beforeAutospacing="1" w:after="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ACUTE TOXICIT</w:t>
      </w:r>
      <w:r>
        <w:rPr>
          <w:rFonts w:ascii="Times New Roman" w:eastAsia="Times New Roman" w:hAnsi="Times New Roman" w:cs="Times New Roman"/>
          <w:b/>
          <w:bCs/>
          <w:sz w:val="20"/>
          <w:szCs w:val="20"/>
        </w:rPr>
        <w:t>Y TEST</w:t>
      </w:r>
    </w:p>
    <w:p w:rsidR="00621A4D" w:rsidRDefault="00062778">
      <w:pPr>
        <w:spacing w:after="0"/>
        <w:jc w:val="both"/>
        <w:rPr>
          <w:rFonts w:ascii="Times New Roman" w:hAnsi="Times New Roman" w:cs="Times New Roman"/>
          <w:sz w:val="20"/>
          <w:szCs w:val="20"/>
        </w:rPr>
      </w:pPr>
      <w:r>
        <w:rPr>
          <w:rFonts w:ascii="Times New Roman" w:eastAsia="Times New Roman" w:hAnsi="Times New Roman" w:cs="Times New Roman"/>
          <w:sz w:val="20"/>
          <w:szCs w:val="20"/>
        </w:rPr>
        <w:t xml:space="preserve">The acute toxicity screening of the </w:t>
      </w:r>
      <w:r>
        <w:rPr>
          <w:rFonts w:ascii="Times New Roman" w:eastAsia="Times New Roman" w:hAnsi="Times New Roman" w:cs="Times New Roman"/>
          <w:i/>
          <w:sz w:val="20"/>
          <w:szCs w:val="20"/>
        </w:rPr>
        <w:t>Azanza garckeana</w:t>
      </w:r>
      <w:r>
        <w:rPr>
          <w:rFonts w:ascii="Times New Roman" w:eastAsia="Times New Roman" w:hAnsi="Times New Roman" w:cs="Times New Roman"/>
          <w:sz w:val="20"/>
          <w:szCs w:val="20"/>
        </w:rPr>
        <w:t xml:space="preserve"> fruit pulp was determined using the up-and-down method (</w:t>
      </w:r>
      <w:r>
        <w:rPr>
          <w:rFonts w:ascii="Times New Roman" w:hAnsi="Times New Roman" w:cs="Times New Roman"/>
          <w:sz w:val="20"/>
          <w:szCs w:val="20"/>
        </w:rPr>
        <w:t xml:space="preserve">Bruce, 1985), </w:t>
      </w:r>
      <w:r>
        <w:rPr>
          <w:rFonts w:ascii="Times New Roman" w:eastAsia="Times New Roman" w:hAnsi="Times New Roman" w:cs="Times New Roman"/>
          <w:sz w:val="20"/>
          <w:szCs w:val="20"/>
        </w:rPr>
        <w:t>with three (3) rats assigned into three (3) different groups of one (1) rat</w:t>
      </w:r>
      <w:r>
        <w:rPr>
          <w:rFonts w:ascii="Times New Roman" w:eastAsia="Times New Roman" w:hAnsi="Times New Roman" w:cs="Times New Roman"/>
          <w:sz w:val="20"/>
          <w:szCs w:val="20"/>
          <w:lang w:val="en-US"/>
        </w:rPr>
        <w:t xml:space="preserve"> </w:t>
      </w:r>
      <w:r>
        <w:rPr>
          <w:rFonts w:ascii="Times New Roman" w:eastAsia="Times New Roman" w:hAnsi="Times New Roman" w:cs="Times New Roman"/>
          <w:sz w:val="20"/>
          <w:szCs w:val="20"/>
        </w:rPr>
        <w:t xml:space="preserve">each. Graded doses of the extract, including 1500 </w:t>
      </w:r>
      <w:r>
        <w:rPr>
          <w:rFonts w:ascii="Times New Roman" w:eastAsia="Times New Roman" w:hAnsi="Times New Roman" w:cs="Times New Roman"/>
          <w:sz w:val="20"/>
          <w:szCs w:val="20"/>
        </w:rPr>
        <w:t>mg/kg</w:t>
      </w:r>
      <w:r>
        <w:rPr>
          <w:rFonts w:ascii="Times New Roman" w:eastAsia="Times New Roman" w:hAnsi="Times New Roman" w:cs="Times New Roman"/>
          <w:sz w:val="20"/>
          <w:szCs w:val="20"/>
        </w:rPr>
        <w:t>, 3200mg/kg</w:t>
      </w:r>
      <w:r>
        <w:rPr>
          <w:rFonts w:ascii="Times New Roman" w:eastAsia="Times New Roman" w:hAnsi="Times New Roman" w:cs="Times New Roman"/>
          <w:sz w:val="20"/>
          <w:szCs w:val="20"/>
        </w:rPr>
        <w:t xml:space="preserve"> and 5000 mg/kg</w:t>
      </w:r>
      <w:r>
        <w:rPr>
          <w:rFonts w:ascii="Times New Roman" w:eastAsia="Times New Roman" w:hAnsi="Times New Roman" w:cs="Times New Roman"/>
          <w:sz w:val="20"/>
          <w:szCs w:val="20"/>
        </w:rPr>
        <w:t xml:space="preserve"> were administered to </w:t>
      </w:r>
      <w:r w:rsidR="00725C94">
        <w:rPr>
          <w:rFonts w:ascii="Times New Roman" w:eastAsia="Times New Roman" w:hAnsi="Times New Roman" w:cs="Times New Roman"/>
          <w:sz w:val="20"/>
          <w:szCs w:val="20"/>
        </w:rPr>
        <w:t xml:space="preserve">all </w:t>
      </w:r>
      <w:r>
        <w:rPr>
          <w:rFonts w:ascii="Times New Roman" w:eastAsia="Times New Roman" w:hAnsi="Times New Roman" w:cs="Times New Roman"/>
          <w:sz w:val="20"/>
          <w:szCs w:val="20"/>
        </w:rPr>
        <w:t>groups</w:t>
      </w:r>
      <w:r>
        <w:rPr>
          <w:rFonts w:ascii="Times New Roman" w:eastAsia="Times New Roman" w:hAnsi="Times New Roman" w:cs="Times New Roman"/>
          <w:sz w:val="20"/>
          <w:szCs w:val="20"/>
        </w:rPr>
        <w:t xml:space="preserve"> and monitored for a 24 hours period each for any behavioural changes, toxicity signs and mortality. The geometric mean of the lowest toxic dose and highest tolerated dose was used t</w:t>
      </w:r>
      <w:r>
        <w:rPr>
          <w:rFonts w:ascii="Times New Roman" w:eastAsia="Times New Roman" w:hAnsi="Times New Roman" w:cs="Times New Roman"/>
          <w:sz w:val="20"/>
          <w:szCs w:val="20"/>
        </w:rPr>
        <w:t>o determine the oral median lethal dose (LD50).</w:t>
      </w:r>
      <w:r w:rsidR="0050426D">
        <w:rPr>
          <w:rFonts w:ascii="Times New Roman" w:eastAsia="Times New Roman" w:hAnsi="Times New Roman" w:cs="Times New Roman"/>
          <w:sz w:val="20"/>
          <w:szCs w:val="20"/>
        </w:rPr>
        <w:t xml:space="preserve"> </w:t>
      </w:r>
      <w:r>
        <w:rPr>
          <w:rFonts w:ascii="Times New Roman" w:hAnsi="Times New Roman" w:cs="Times New Roman"/>
          <w:sz w:val="20"/>
          <w:szCs w:val="20"/>
        </w:rPr>
        <w:t>All experiments on animals were carried out according to the biomedical principles involving animals (CIOMS &amp; ICLAS, 2012).</w:t>
      </w:r>
    </w:p>
    <w:p w:rsidR="00621A4D" w:rsidRDefault="00621A4D">
      <w:pPr>
        <w:spacing w:after="0"/>
        <w:jc w:val="both"/>
        <w:rPr>
          <w:rFonts w:ascii="Times New Roman" w:hAnsi="Times New Roman" w:cs="Times New Roman"/>
          <w:sz w:val="20"/>
          <w:szCs w:val="20"/>
        </w:rPr>
      </w:pPr>
    </w:p>
    <w:p w:rsidR="00621A4D" w:rsidRDefault="00062778">
      <w:pPr>
        <w:spacing w:after="0"/>
        <w:jc w:val="both"/>
        <w:rPr>
          <w:rFonts w:ascii="Times New Roman" w:eastAsia="Times New Roman" w:hAnsi="Times New Roman" w:cs="Times New Roman"/>
          <w:b/>
          <w:bCs/>
          <w:strike/>
          <w:sz w:val="20"/>
          <w:szCs w:val="20"/>
        </w:rPr>
      </w:pPr>
      <w:r>
        <w:rPr>
          <w:rFonts w:ascii="Times New Roman" w:eastAsia="Times New Roman" w:hAnsi="Times New Roman" w:cs="Times New Roman"/>
          <w:b/>
          <w:bCs/>
          <w:sz w:val="20"/>
          <w:szCs w:val="20"/>
        </w:rPr>
        <w:t xml:space="preserve">DETERMINATION OF BLOOD GLUCOSE LEVEL </w:t>
      </w:r>
    </w:p>
    <w:p w:rsidR="00621A4D" w:rsidRDefault="00062778">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Twenty-five (25) Wistar albino rats of both sexes, weighing between 90 and 280 g, were used for the study. The animals were acclimatized under standard laboratory conditions and were provided Vital® commercial rat feed and clean drinking water ad libitum t</w:t>
      </w:r>
      <w:r>
        <w:rPr>
          <w:rFonts w:ascii="Times New Roman" w:eastAsia="Times New Roman" w:hAnsi="Times New Roman" w:cs="Times New Roman"/>
          <w:sz w:val="20"/>
          <w:szCs w:val="20"/>
        </w:rPr>
        <w:t xml:space="preserve">hroughout the experimental period. They were randomly assigned into five groups of five rats each. Group </w:t>
      </w:r>
      <w:proofErr w:type="gramStart"/>
      <w:r>
        <w:rPr>
          <w:rFonts w:ascii="Times New Roman" w:eastAsia="Times New Roman" w:hAnsi="Times New Roman" w:cs="Times New Roman"/>
          <w:sz w:val="20"/>
          <w:szCs w:val="20"/>
        </w:rPr>
        <w:t>A</w:t>
      </w:r>
      <w:proofErr w:type="gramEnd"/>
      <w:r>
        <w:rPr>
          <w:rFonts w:ascii="Times New Roman" w:eastAsia="Times New Roman" w:hAnsi="Times New Roman" w:cs="Times New Roman"/>
          <w:sz w:val="20"/>
          <w:szCs w:val="20"/>
        </w:rPr>
        <w:t xml:space="preserve"> served as the control and received distilled water together with feed only, while Groups B, C, D, and E were administered the aqueous fruit pulp extr</w:t>
      </w:r>
      <w:r>
        <w:rPr>
          <w:rFonts w:ascii="Times New Roman" w:eastAsia="Times New Roman" w:hAnsi="Times New Roman" w:cs="Times New Roman"/>
          <w:sz w:val="20"/>
          <w:szCs w:val="20"/>
        </w:rPr>
        <w:t xml:space="preserve">act of </w:t>
      </w:r>
      <w:r>
        <w:rPr>
          <w:rFonts w:ascii="Times New Roman" w:eastAsia="Times New Roman" w:hAnsi="Times New Roman" w:cs="Times New Roman"/>
          <w:i/>
          <w:iCs/>
          <w:sz w:val="20"/>
          <w:szCs w:val="20"/>
        </w:rPr>
        <w:t>Azanza garckeana</w:t>
      </w:r>
      <w:r>
        <w:rPr>
          <w:rFonts w:ascii="Times New Roman" w:eastAsia="Times New Roman" w:hAnsi="Times New Roman" w:cs="Times New Roman"/>
          <w:sz w:val="20"/>
          <w:szCs w:val="20"/>
        </w:rPr>
        <w:t xml:space="preserve"> orally at doses of 200, 400, 600, and 800 mg/kg body weight, respectively. Blood glucose levels were determined using </w:t>
      </w:r>
      <w:proofErr w:type="gramStart"/>
      <w:r>
        <w:rPr>
          <w:rFonts w:ascii="Times New Roman" w:eastAsia="Times New Roman" w:hAnsi="Times New Roman" w:cs="Times New Roman"/>
          <w:sz w:val="20"/>
          <w:szCs w:val="20"/>
        </w:rPr>
        <w:t>a</w:t>
      </w:r>
      <w:proofErr w:type="gramEnd"/>
      <w:r>
        <w:rPr>
          <w:rFonts w:ascii="Times New Roman" w:eastAsia="Times New Roman" w:hAnsi="Times New Roman" w:cs="Times New Roman"/>
          <w:sz w:val="20"/>
          <w:szCs w:val="20"/>
        </w:rPr>
        <w:t xml:space="preserve"> OneTouch Basic glucometer (ACCU-CHEK®). A drop of blood was obtained from the tail vein of each rat and applied </w:t>
      </w:r>
      <w:r>
        <w:rPr>
          <w:rFonts w:ascii="Times New Roman" w:eastAsia="Times New Roman" w:hAnsi="Times New Roman" w:cs="Times New Roman"/>
          <w:sz w:val="20"/>
          <w:szCs w:val="20"/>
        </w:rPr>
        <w:t>to the test strip for immediate glucose measurement, with results recorded in mg/</w:t>
      </w:r>
      <w:proofErr w:type="spellStart"/>
      <w:r>
        <w:rPr>
          <w:rFonts w:ascii="Times New Roman" w:eastAsia="Times New Roman" w:hAnsi="Times New Roman" w:cs="Times New Roman"/>
          <w:sz w:val="20"/>
          <w:szCs w:val="20"/>
        </w:rPr>
        <w:t>dL</w:t>
      </w:r>
      <w:proofErr w:type="spellEnd"/>
      <w:r>
        <w:rPr>
          <w:rFonts w:ascii="Times New Roman" w:eastAsia="Times New Roman" w:hAnsi="Times New Roman" w:cs="Times New Roman"/>
          <w:sz w:val="20"/>
          <w:szCs w:val="20"/>
        </w:rPr>
        <w:t>. Baseline blood glucose concentration was measured before extract administration (0 h), after which subsequent measurements were taken at 1, 6, 12, 18, and 24 hours post-tr</w:t>
      </w:r>
      <w:r>
        <w:rPr>
          <w:rFonts w:ascii="Times New Roman" w:eastAsia="Times New Roman" w:hAnsi="Times New Roman" w:cs="Times New Roman"/>
          <w:sz w:val="20"/>
          <w:szCs w:val="20"/>
        </w:rPr>
        <w:t>eatment. All readings were recorded and used to assess the effect of the extract on blood glucose levels over a 24-hour period.</w:t>
      </w:r>
    </w:p>
    <w:p w:rsidR="00621A4D" w:rsidRDefault="00621A4D">
      <w:pPr>
        <w:spacing w:after="0"/>
        <w:jc w:val="both"/>
        <w:rPr>
          <w:rFonts w:ascii="Times New Roman" w:eastAsia="Times New Roman" w:hAnsi="Times New Roman" w:cs="Times New Roman"/>
          <w:sz w:val="20"/>
          <w:szCs w:val="20"/>
        </w:rPr>
      </w:pPr>
    </w:p>
    <w:p w:rsidR="00621A4D" w:rsidRDefault="00621A4D">
      <w:pPr>
        <w:spacing w:after="0"/>
        <w:jc w:val="both"/>
        <w:rPr>
          <w:rFonts w:ascii="Times New Roman" w:eastAsia="Times New Roman" w:hAnsi="Times New Roman" w:cs="Times New Roman"/>
          <w:b/>
          <w:bCs/>
          <w:sz w:val="20"/>
          <w:szCs w:val="20"/>
        </w:rPr>
      </w:pPr>
    </w:p>
    <w:p w:rsidR="00621A4D" w:rsidRDefault="00062778">
      <w:pPr>
        <w:spacing w:after="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STATISTICAL ANALYSIS  </w:t>
      </w:r>
    </w:p>
    <w:p w:rsidR="00621A4D" w:rsidRDefault="00062778">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All data was subjected to one way ANOVA followed by Duncan’s multiple post hoc tests using SPSS version</w:t>
      </w:r>
      <w:r>
        <w:rPr>
          <w:rFonts w:ascii="Times New Roman" w:eastAsia="Times New Roman" w:hAnsi="Times New Roman" w:cs="Times New Roman"/>
          <w:sz w:val="20"/>
          <w:szCs w:val="20"/>
        </w:rPr>
        <w:t xml:space="preserve"> 26. The </w:t>
      </w:r>
      <w:r>
        <w:rPr>
          <w:rFonts w:ascii="Times New Roman" w:eastAsia="Times New Roman" w:hAnsi="Times New Roman" w:cs="Times New Roman"/>
          <w:sz w:val="20"/>
          <w:szCs w:val="20"/>
        </w:rPr>
        <w:lastRenderedPageBreak/>
        <w:t>p&lt;0.05 was considered significant. All values are expressed as mean ±Standard deviation (SD).</w:t>
      </w:r>
    </w:p>
    <w:p w:rsidR="00621A4D" w:rsidRDefault="00621A4D">
      <w:pPr>
        <w:spacing w:after="0"/>
        <w:jc w:val="both"/>
        <w:rPr>
          <w:rFonts w:ascii="Times New Roman" w:eastAsia="Times New Roman" w:hAnsi="Times New Roman" w:cs="Times New Roman"/>
          <w:sz w:val="20"/>
          <w:szCs w:val="20"/>
        </w:rPr>
      </w:pPr>
    </w:p>
    <w:p w:rsidR="00621A4D" w:rsidRDefault="00621A4D">
      <w:pPr>
        <w:spacing w:after="0"/>
        <w:jc w:val="both"/>
        <w:rPr>
          <w:rFonts w:ascii="Times New Roman" w:eastAsia="Times New Roman" w:hAnsi="Times New Roman" w:cs="Times New Roman"/>
          <w:b/>
          <w:bCs/>
          <w:sz w:val="20"/>
          <w:szCs w:val="20"/>
        </w:rPr>
      </w:pPr>
    </w:p>
    <w:p w:rsidR="00621A4D" w:rsidRDefault="00062778">
      <w:pPr>
        <w:spacing w:after="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RESULTS</w:t>
      </w:r>
    </w:p>
    <w:p w:rsidR="00621A4D" w:rsidRDefault="00062778">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dried fruit of </w:t>
      </w:r>
      <w:r>
        <w:rPr>
          <w:rFonts w:ascii="Times New Roman" w:eastAsia="Times New Roman" w:hAnsi="Times New Roman" w:cs="Times New Roman"/>
          <w:i/>
          <w:iCs/>
          <w:sz w:val="20"/>
          <w:szCs w:val="20"/>
        </w:rPr>
        <w:t>Azanza garckeana</w:t>
      </w:r>
      <w:r w:rsidR="00725C94">
        <w:rPr>
          <w:rFonts w:ascii="Times New Roman" w:eastAsia="Times New Roman" w:hAnsi="Times New Roman" w:cs="Times New Roman"/>
          <w:i/>
          <w:iCs/>
          <w:sz w:val="20"/>
          <w:szCs w:val="20"/>
        </w:rPr>
        <w:t xml:space="preserve"> </w:t>
      </w:r>
      <w:r w:rsidR="00725C94" w:rsidRPr="00725C94">
        <w:rPr>
          <w:rFonts w:ascii="Times New Roman" w:eastAsia="Times New Roman" w:hAnsi="Times New Roman" w:cs="Times New Roman"/>
          <w:iCs/>
          <w:sz w:val="20"/>
          <w:szCs w:val="20"/>
        </w:rPr>
        <w:t>was</w:t>
      </w:r>
      <w:r>
        <w:rPr>
          <w:rFonts w:ascii="Times New Roman" w:eastAsia="Times New Roman" w:hAnsi="Times New Roman" w:cs="Times New Roman"/>
          <w:iCs/>
          <w:sz w:val="20"/>
          <w:szCs w:val="20"/>
        </w:rPr>
        <w:t xml:space="preserve"> shown in Figure I. </w:t>
      </w:r>
      <w:r>
        <w:rPr>
          <w:rFonts w:ascii="Times New Roman" w:eastAsia="Times New Roman" w:hAnsi="Times New Roman" w:cs="Times New Roman"/>
          <w:sz w:val="20"/>
          <w:szCs w:val="20"/>
        </w:rPr>
        <w:t>The presence (+) or absence (-) of various bioactive compounds in the methanol extract</w:t>
      </w:r>
      <w:r>
        <w:rPr>
          <w:rFonts w:ascii="Times New Roman" w:eastAsia="Times New Roman" w:hAnsi="Times New Roman" w:cs="Times New Roman"/>
          <w:sz w:val="20"/>
          <w:szCs w:val="20"/>
        </w:rPr>
        <w:t xml:space="preserve"> of </w:t>
      </w:r>
      <w:r>
        <w:rPr>
          <w:rFonts w:ascii="Times New Roman" w:eastAsia="Times New Roman" w:hAnsi="Times New Roman" w:cs="Times New Roman"/>
          <w:i/>
          <w:sz w:val="20"/>
          <w:szCs w:val="20"/>
        </w:rPr>
        <w:t>Azanza garckeana</w:t>
      </w:r>
      <w:r>
        <w:rPr>
          <w:rFonts w:ascii="Times New Roman" w:eastAsia="Times New Roman" w:hAnsi="Times New Roman" w:cs="Times New Roman"/>
          <w:sz w:val="20"/>
          <w:szCs w:val="20"/>
        </w:rPr>
        <w:t xml:space="preserve"> fruit pulp are shown on Table I. Alkaloids was absent, while flavonoids, cardiac glycosides, </w:t>
      </w:r>
      <w:proofErr w:type="spellStart"/>
      <w:r>
        <w:rPr>
          <w:rFonts w:ascii="Times New Roman" w:eastAsia="Times New Roman" w:hAnsi="Times New Roman" w:cs="Times New Roman"/>
          <w:sz w:val="20"/>
          <w:szCs w:val="20"/>
        </w:rPr>
        <w:t>cordenolid</w:t>
      </w:r>
      <w:proofErr w:type="spellEnd"/>
      <w:r>
        <w:rPr>
          <w:rFonts w:ascii="Times New Roman" w:eastAsia="Times New Roman" w:hAnsi="Times New Roman" w:cs="Times New Roman"/>
          <w:sz w:val="20"/>
          <w:szCs w:val="20"/>
        </w:rPr>
        <w:t xml:space="preserve">, carbohydrates, terpenoids, tannins, </w:t>
      </w:r>
      <w:proofErr w:type="spellStart"/>
      <w:r>
        <w:rPr>
          <w:rFonts w:ascii="Times New Roman" w:eastAsia="Times New Roman" w:hAnsi="Times New Roman" w:cs="Times New Roman"/>
          <w:sz w:val="20"/>
          <w:szCs w:val="20"/>
        </w:rPr>
        <w:t>saponin</w:t>
      </w:r>
      <w:proofErr w:type="spellEnd"/>
      <w:r>
        <w:rPr>
          <w:rFonts w:ascii="Times New Roman" w:eastAsia="Times New Roman" w:hAnsi="Times New Roman" w:cs="Times New Roman"/>
          <w:sz w:val="20"/>
          <w:szCs w:val="20"/>
        </w:rPr>
        <w:t xml:space="preserve"> glycosides, and free </w:t>
      </w:r>
      <w:proofErr w:type="spellStart"/>
      <w:r>
        <w:rPr>
          <w:rFonts w:ascii="Times New Roman" w:eastAsia="Times New Roman" w:hAnsi="Times New Roman" w:cs="Times New Roman"/>
          <w:sz w:val="20"/>
          <w:szCs w:val="20"/>
        </w:rPr>
        <w:t>anthraquinones</w:t>
      </w:r>
      <w:proofErr w:type="spellEnd"/>
      <w:r>
        <w:rPr>
          <w:rFonts w:ascii="Times New Roman" w:eastAsia="Times New Roman" w:hAnsi="Times New Roman" w:cs="Times New Roman"/>
          <w:sz w:val="20"/>
          <w:szCs w:val="20"/>
        </w:rPr>
        <w:t>. Figure II shows the various phytochemicals in var</w:t>
      </w:r>
      <w:r>
        <w:rPr>
          <w:rFonts w:ascii="Times New Roman" w:eastAsia="Times New Roman" w:hAnsi="Times New Roman" w:cs="Times New Roman"/>
          <w:sz w:val="20"/>
          <w:szCs w:val="20"/>
        </w:rPr>
        <w:t xml:space="preserve">ied concentrations. Table II shows the blood glucose levels (mean ± SD) of the different treatment groups at 0, 1, 6, 12, 18, and 24 hours after administration of </w:t>
      </w:r>
      <w:r>
        <w:rPr>
          <w:rFonts w:ascii="Times New Roman" w:eastAsia="Times New Roman" w:hAnsi="Times New Roman" w:cs="Times New Roman"/>
          <w:i/>
          <w:iCs/>
          <w:sz w:val="20"/>
          <w:szCs w:val="20"/>
        </w:rPr>
        <w:t>Azanza garckeana</w:t>
      </w:r>
      <w:r>
        <w:rPr>
          <w:rFonts w:ascii="Times New Roman" w:eastAsia="Times New Roman" w:hAnsi="Times New Roman" w:cs="Times New Roman"/>
          <w:sz w:val="20"/>
          <w:szCs w:val="20"/>
        </w:rPr>
        <w:t xml:space="preserve"> fruit pulp extract. Significant reductions in blood glucose levels were obse</w:t>
      </w:r>
      <w:r>
        <w:rPr>
          <w:rFonts w:ascii="Times New Roman" w:eastAsia="Times New Roman" w:hAnsi="Times New Roman" w:cs="Times New Roman"/>
          <w:sz w:val="20"/>
          <w:szCs w:val="20"/>
        </w:rPr>
        <w:t xml:space="preserve">rved in all treated groups, with the most pronounced effects in Groups 4 (600 mg/kg) and 5 (800 mg/kg) over the 24-hour period. Table III represents the clinical signs and mortality profile following the administration of varying doses of </w:t>
      </w:r>
      <w:r>
        <w:rPr>
          <w:rFonts w:ascii="Times New Roman" w:eastAsia="Times New Roman" w:hAnsi="Times New Roman" w:cs="Times New Roman"/>
          <w:i/>
          <w:iCs/>
          <w:sz w:val="20"/>
          <w:szCs w:val="20"/>
        </w:rPr>
        <w:t>Azanza garckeana</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aqueous extract (1500 mg/kg, 3200 mg/kg, and 5000 mg/kg) in rats. Clinical signs such as weakness, dizziness, </w:t>
      </w:r>
      <w:r w:rsidR="00725C94">
        <w:rPr>
          <w:rFonts w:ascii="Times New Roman" w:eastAsia="Times New Roman" w:hAnsi="Times New Roman" w:cs="Times New Roman"/>
          <w:sz w:val="20"/>
          <w:szCs w:val="20"/>
        </w:rPr>
        <w:t>anorexia</w:t>
      </w:r>
      <w:r>
        <w:rPr>
          <w:rFonts w:ascii="Times New Roman" w:eastAsia="Times New Roman" w:hAnsi="Times New Roman" w:cs="Times New Roman"/>
          <w:sz w:val="20"/>
          <w:szCs w:val="20"/>
        </w:rPr>
        <w:t xml:space="preserve">, droopy eyelids, and whistling movement were observed, but no mortality was recorded in any of the groups (0/1). The LD50 was calculated </w:t>
      </w:r>
      <w:r>
        <w:rPr>
          <w:rFonts w:ascii="Times New Roman" w:eastAsia="Times New Roman" w:hAnsi="Times New Roman" w:cs="Times New Roman"/>
          <w:sz w:val="20"/>
          <w:szCs w:val="20"/>
        </w:rPr>
        <w:t xml:space="preserve">using the formula LD50 = </w:t>
      </w:r>
      <w:proofErr w:type="gramStart"/>
      <w:r>
        <w:rPr>
          <w:rFonts w:ascii="Times New Roman" w:eastAsia="Times New Roman" w:hAnsi="Times New Roman" w:cs="Times New Roman"/>
          <w:sz w:val="20"/>
          <w:szCs w:val="20"/>
        </w:rPr>
        <w:t>√a</w:t>
      </w:r>
      <w:proofErr w:type="gramEnd"/>
      <w:r>
        <w:rPr>
          <w:rFonts w:ascii="Times New Roman" w:eastAsia="Times New Roman" w:hAnsi="Times New Roman" w:cs="Times New Roman"/>
          <w:sz w:val="20"/>
          <w:szCs w:val="20"/>
        </w:rPr>
        <w:t xml:space="preserve"> × b, where "a" and "b" represent the dose and the corresponding mortality data, respectively.</w:t>
      </w:r>
    </w:p>
    <w:p w:rsidR="00621A4D" w:rsidRDefault="00621A4D">
      <w:pPr>
        <w:spacing w:after="0"/>
        <w:jc w:val="both"/>
        <w:rPr>
          <w:rFonts w:ascii="Times New Roman" w:eastAsia="Times New Roman" w:hAnsi="Times New Roman" w:cs="Times New Roman"/>
          <w:b/>
          <w:bCs/>
          <w:sz w:val="20"/>
          <w:szCs w:val="20"/>
        </w:rPr>
      </w:pPr>
    </w:p>
    <w:p w:rsidR="00621A4D" w:rsidRDefault="00062778">
      <w:pPr>
        <w:spacing w:after="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QUALITATIVE PHYTOCHEMICAL CONSTITUENTS OF </w:t>
      </w:r>
      <w:r>
        <w:rPr>
          <w:rFonts w:ascii="Times New Roman" w:eastAsia="Times New Roman" w:hAnsi="Times New Roman" w:cs="Times New Roman"/>
          <w:b/>
          <w:bCs/>
          <w:i/>
          <w:iCs/>
          <w:sz w:val="20"/>
          <w:szCs w:val="20"/>
        </w:rPr>
        <w:t>AZANZA GARCKEANA</w:t>
      </w:r>
      <w:r>
        <w:rPr>
          <w:rFonts w:ascii="Times New Roman" w:eastAsia="Times New Roman" w:hAnsi="Times New Roman" w:cs="Times New Roman"/>
          <w:b/>
          <w:bCs/>
          <w:sz w:val="20"/>
          <w:szCs w:val="20"/>
        </w:rPr>
        <w:t xml:space="preserve"> FRUIT PULP EXTRACT</w:t>
      </w:r>
    </w:p>
    <w:p w:rsidR="00621A4D" w:rsidRDefault="00062778">
      <w:pPr>
        <w:spacing w:after="0"/>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 xml:space="preserve">Table I shows the qualitative phytochemical constituents of </w:t>
      </w:r>
      <w:r>
        <w:rPr>
          <w:rFonts w:ascii="Times New Roman" w:eastAsia="Times New Roman" w:hAnsi="Times New Roman" w:cs="Times New Roman"/>
          <w:i/>
          <w:iCs/>
          <w:sz w:val="20"/>
          <w:szCs w:val="20"/>
        </w:rPr>
        <w:t>Azanza garckeana</w:t>
      </w:r>
      <w:r>
        <w:rPr>
          <w:rFonts w:ascii="Times New Roman" w:eastAsia="Times New Roman" w:hAnsi="Times New Roman" w:cs="Times New Roman"/>
          <w:sz w:val="20"/>
          <w:szCs w:val="20"/>
        </w:rPr>
        <w:t xml:space="preserve"> fruit pulp extract. The analysis revealed the presence of flavonoids, cardiac glycosides, </w:t>
      </w:r>
      <w:proofErr w:type="spellStart"/>
      <w:r>
        <w:rPr>
          <w:rFonts w:ascii="Times New Roman" w:eastAsia="Times New Roman" w:hAnsi="Times New Roman" w:cs="Times New Roman"/>
          <w:sz w:val="20"/>
          <w:szCs w:val="20"/>
        </w:rPr>
        <w:t>cardenolides</w:t>
      </w:r>
      <w:proofErr w:type="spellEnd"/>
      <w:r>
        <w:rPr>
          <w:rFonts w:ascii="Times New Roman" w:eastAsia="Times New Roman" w:hAnsi="Times New Roman" w:cs="Times New Roman"/>
          <w:sz w:val="20"/>
          <w:szCs w:val="20"/>
        </w:rPr>
        <w:t xml:space="preserve">, carbohydrates, terpenoids, tannins, and </w:t>
      </w:r>
      <w:proofErr w:type="spellStart"/>
      <w:r>
        <w:rPr>
          <w:rFonts w:ascii="Times New Roman" w:eastAsia="Times New Roman" w:hAnsi="Times New Roman" w:cs="Times New Roman"/>
          <w:sz w:val="20"/>
          <w:szCs w:val="20"/>
        </w:rPr>
        <w:t>saponin</w:t>
      </w:r>
      <w:proofErr w:type="spellEnd"/>
      <w:r>
        <w:rPr>
          <w:rFonts w:ascii="Times New Roman" w:eastAsia="Times New Roman" w:hAnsi="Times New Roman" w:cs="Times New Roman"/>
          <w:sz w:val="20"/>
          <w:szCs w:val="20"/>
        </w:rPr>
        <w:t xml:space="preserve"> glycosides, whereas alkaloi</w:t>
      </w:r>
      <w:r>
        <w:rPr>
          <w:rFonts w:ascii="Times New Roman" w:eastAsia="Times New Roman" w:hAnsi="Times New Roman" w:cs="Times New Roman"/>
          <w:sz w:val="20"/>
          <w:szCs w:val="20"/>
        </w:rPr>
        <w:t xml:space="preserve">ds and free </w:t>
      </w:r>
      <w:proofErr w:type="spellStart"/>
      <w:r>
        <w:rPr>
          <w:rFonts w:ascii="Times New Roman" w:eastAsia="Times New Roman" w:hAnsi="Times New Roman" w:cs="Times New Roman"/>
          <w:sz w:val="20"/>
          <w:szCs w:val="20"/>
        </w:rPr>
        <w:t>anthraquinones</w:t>
      </w:r>
      <w:proofErr w:type="spellEnd"/>
      <w:r>
        <w:rPr>
          <w:rFonts w:ascii="Times New Roman" w:eastAsia="Times New Roman" w:hAnsi="Times New Roman" w:cs="Times New Roman"/>
          <w:sz w:val="20"/>
          <w:szCs w:val="20"/>
        </w:rPr>
        <w:t xml:space="preserve"> were not detected. The presence of these phytochemicals suggests that the fruit pulp is a rich source of bioactive compounds with potential pharmacological properties. In particular, flavonoids, terpenoids, tannins, and </w:t>
      </w:r>
      <w:proofErr w:type="spellStart"/>
      <w:r>
        <w:rPr>
          <w:rFonts w:ascii="Times New Roman" w:eastAsia="Times New Roman" w:hAnsi="Times New Roman" w:cs="Times New Roman"/>
          <w:sz w:val="20"/>
          <w:szCs w:val="20"/>
        </w:rPr>
        <w:t>saponin</w:t>
      </w:r>
      <w:proofErr w:type="spellEnd"/>
      <w:r>
        <w:rPr>
          <w:rFonts w:ascii="Times New Roman" w:eastAsia="Times New Roman" w:hAnsi="Times New Roman" w:cs="Times New Roman"/>
          <w:sz w:val="20"/>
          <w:szCs w:val="20"/>
        </w:rPr>
        <w:t xml:space="preserve"> g</w:t>
      </w:r>
      <w:r>
        <w:rPr>
          <w:rFonts w:ascii="Times New Roman" w:eastAsia="Times New Roman" w:hAnsi="Times New Roman" w:cs="Times New Roman"/>
          <w:sz w:val="20"/>
          <w:szCs w:val="20"/>
        </w:rPr>
        <w:t xml:space="preserve">lycosides have been associated with antioxidant and antidiabetic activities through mechanisms involving free radical scavenging, enhancement of insulin sensitivity, and modulation of glucose metabolism. The absence of alkaloids and free </w:t>
      </w:r>
      <w:proofErr w:type="spellStart"/>
      <w:r>
        <w:rPr>
          <w:rFonts w:ascii="Times New Roman" w:eastAsia="Times New Roman" w:hAnsi="Times New Roman" w:cs="Times New Roman"/>
          <w:sz w:val="20"/>
          <w:szCs w:val="20"/>
        </w:rPr>
        <w:t>anthraquinones</w:t>
      </w:r>
      <w:proofErr w:type="spellEnd"/>
      <w:r>
        <w:rPr>
          <w:rFonts w:ascii="Times New Roman" w:eastAsia="Times New Roman" w:hAnsi="Times New Roman" w:cs="Times New Roman"/>
          <w:sz w:val="20"/>
          <w:szCs w:val="20"/>
        </w:rPr>
        <w:t xml:space="preserve"> ind</w:t>
      </w:r>
      <w:r>
        <w:rPr>
          <w:rFonts w:ascii="Times New Roman" w:eastAsia="Times New Roman" w:hAnsi="Times New Roman" w:cs="Times New Roman"/>
          <w:sz w:val="20"/>
          <w:szCs w:val="20"/>
        </w:rPr>
        <w:t xml:space="preserve">icates that these classes of secondary metabolites are either absent or present below detectable levels in the extract. Overall, the phytochemical profile observed in Table I provides a plausible explanation for the biological activities of </w:t>
      </w:r>
      <w:r>
        <w:rPr>
          <w:rFonts w:ascii="Times New Roman" w:eastAsia="Times New Roman" w:hAnsi="Times New Roman" w:cs="Times New Roman"/>
          <w:i/>
          <w:iCs/>
          <w:sz w:val="20"/>
          <w:szCs w:val="20"/>
        </w:rPr>
        <w:t>Azanza garckean</w:t>
      </w:r>
      <w:r>
        <w:rPr>
          <w:rFonts w:ascii="Times New Roman" w:eastAsia="Times New Roman" w:hAnsi="Times New Roman" w:cs="Times New Roman"/>
          <w:i/>
          <w:iCs/>
          <w:sz w:val="20"/>
          <w:szCs w:val="20"/>
        </w:rPr>
        <w:t>a</w:t>
      </w:r>
      <w:r>
        <w:rPr>
          <w:rFonts w:ascii="Times New Roman" w:eastAsia="Times New Roman" w:hAnsi="Times New Roman" w:cs="Times New Roman"/>
          <w:sz w:val="20"/>
          <w:szCs w:val="20"/>
        </w:rPr>
        <w:t xml:space="preserve"> fruit pulp reported in this study</w:t>
      </w:r>
      <w:r>
        <w:rPr>
          <w:rFonts w:ascii="Times New Roman" w:eastAsia="Times New Roman" w:hAnsi="Times New Roman" w:cs="Times New Roman"/>
          <w:b/>
          <w:bCs/>
          <w:sz w:val="20"/>
          <w:szCs w:val="20"/>
        </w:rPr>
        <w:t>.</w:t>
      </w:r>
    </w:p>
    <w:p w:rsidR="00621A4D" w:rsidRDefault="00621A4D">
      <w:pPr>
        <w:spacing w:after="0"/>
        <w:jc w:val="both"/>
        <w:rPr>
          <w:rFonts w:ascii="Times New Roman" w:eastAsia="Times New Roman" w:hAnsi="Times New Roman" w:cs="Times New Roman"/>
          <w:b/>
          <w:bCs/>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812"/>
        <w:gridCol w:w="2320"/>
      </w:tblGrid>
      <w:tr w:rsidR="00621A4D">
        <w:tc>
          <w:tcPr>
            <w:tcW w:w="5132" w:type="dxa"/>
            <w:gridSpan w:val="2"/>
            <w:tcBorders>
              <w:bottom w:val="single" w:sz="4" w:space="0" w:color="auto"/>
            </w:tcBorders>
          </w:tcPr>
          <w:p w:rsidR="00621A4D" w:rsidRDefault="00062778">
            <w:pPr>
              <w:spacing w:before="100" w:beforeAutospacing="1" w:after="100" w:afterAutospacing="1"/>
              <w:jc w:val="both"/>
              <w:rPr>
                <w:rFonts w:ascii="Times New Roman" w:eastAsia="Times New Roman" w:hAnsi="Times New Roman" w:cs="Times New Roman"/>
                <w:b/>
                <w:bCs/>
                <w:kern w:val="0"/>
                <w:sz w:val="20"/>
                <w:szCs w:val="20"/>
                <w:lang w:val="en-US"/>
              </w:rPr>
            </w:pPr>
            <w:r>
              <w:rPr>
                <w:rFonts w:ascii="Times New Roman" w:eastAsia="Times New Roman" w:hAnsi="Times New Roman" w:cs="Times New Roman"/>
                <w:b/>
                <w:bCs/>
                <w:kern w:val="0"/>
                <w:sz w:val="20"/>
                <w:szCs w:val="20"/>
                <w:lang w:val="en-US"/>
              </w:rPr>
              <w:lastRenderedPageBreak/>
              <w:t xml:space="preserve">Table I. Qualitative Phytochemical Constituents of Extract of </w:t>
            </w:r>
            <w:r>
              <w:rPr>
                <w:rFonts w:ascii="Times New Roman" w:eastAsia="Times New Roman" w:hAnsi="Times New Roman" w:cs="Times New Roman"/>
                <w:b/>
                <w:bCs/>
                <w:i/>
                <w:kern w:val="0"/>
                <w:sz w:val="20"/>
                <w:szCs w:val="20"/>
                <w:lang w:val="en-US"/>
              </w:rPr>
              <w:t>Azanza garckeana</w:t>
            </w:r>
            <w:r>
              <w:rPr>
                <w:rFonts w:ascii="Times New Roman" w:eastAsia="Times New Roman" w:hAnsi="Times New Roman" w:cs="Times New Roman"/>
                <w:b/>
                <w:bCs/>
                <w:kern w:val="0"/>
                <w:sz w:val="20"/>
                <w:szCs w:val="20"/>
                <w:lang w:val="en-US"/>
              </w:rPr>
              <w:t xml:space="preserve"> Fruit Pulp.</w:t>
            </w:r>
          </w:p>
        </w:tc>
      </w:tr>
      <w:tr w:rsidR="00621A4D">
        <w:tc>
          <w:tcPr>
            <w:tcW w:w="2812" w:type="dxa"/>
            <w:tcBorders>
              <w:top w:val="single" w:sz="4" w:space="0" w:color="auto"/>
              <w:bottom w:val="single" w:sz="4" w:space="0" w:color="auto"/>
              <w:right w:val="nil"/>
            </w:tcBorders>
          </w:tcPr>
          <w:p w:rsidR="00621A4D" w:rsidRDefault="00062778">
            <w:pPr>
              <w:spacing w:before="100" w:beforeAutospacing="1" w:after="100" w:afterAutospacing="1"/>
              <w:jc w:val="both"/>
              <w:rPr>
                <w:rFonts w:ascii="Times New Roman" w:eastAsia="Times New Roman" w:hAnsi="Times New Roman" w:cs="Times New Roman"/>
                <w:b/>
                <w:bCs/>
                <w:kern w:val="0"/>
                <w:sz w:val="20"/>
                <w:szCs w:val="20"/>
                <w:lang w:val="en-US"/>
              </w:rPr>
            </w:pPr>
            <w:r>
              <w:rPr>
                <w:rFonts w:ascii="Times New Roman" w:eastAsia="Times New Roman" w:hAnsi="Times New Roman" w:cs="Times New Roman"/>
                <w:b/>
                <w:bCs/>
                <w:kern w:val="0"/>
                <w:sz w:val="20"/>
                <w:szCs w:val="20"/>
                <w:lang w:val="en-US"/>
              </w:rPr>
              <w:t>Constituents</w:t>
            </w:r>
          </w:p>
        </w:tc>
        <w:tc>
          <w:tcPr>
            <w:tcW w:w="2320" w:type="dxa"/>
            <w:tcBorders>
              <w:top w:val="single" w:sz="4" w:space="0" w:color="auto"/>
              <w:left w:val="nil"/>
              <w:bottom w:val="single" w:sz="4" w:space="0" w:color="auto"/>
            </w:tcBorders>
          </w:tcPr>
          <w:p w:rsidR="00621A4D" w:rsidRDefault="00062778">
            <w:pPr>
              <w:spacing w:before="100" w:beforeAutospacing="1" w:after="100" w:afterAutospacing="1"/>
              <w:jc w:val="both"/>
              <w:rPr>
                <w:rFonts w:ascii="Times New Roman" w:eastAsia="Times New Roman" w:hAnsi="Times New Roman" w:cs="Times New Roman"/>
                <w:b/>
                <w:bCs/>
                <w:kern w:val="0"/>
                <w:sz w:val="20"/>
                <w:szCs w:val="20"/>
                <w:lang w:val="en-US"/>
              </w:rPr>
            </w:pPr>
            <w:r>
              <w:rPr>
                <w:rFonts w:ascii="Times New Roman" w:eastAsia="Times New Roman" w:hAnsi="Times New Roman" w:cs="Times New Roman"/>
                <w:b/>
                <w:bCs/>
                <w:kern w:val="0"/>
                <w:sz w:val="20"/>
                <w:szCs w:val="20"/>
                <w:lang w:val="en-US"/>
              </w:rPr>
              <w:t xml:space="preserve">Result </w:t>
            </w:r>
          </w:p>
        </w:tc>
      </w:tr>
      <w:tr w:rsidR="00621A4D">
        <w:tc>
          <w:tcPr>
            <w:tcW w:w="2812" w:type="dxa"/>
            <w:tcBorders>
              <w:top w:val="single" w:sz="4" w:space="0" w:color="auto"/>
              <w:right w:val="nil"/>
            </w:tcBorders>
          </w:tcPr>
          <w:p w:rsidR="00621A4D" w:rsidRDefault="00062778">
            <w:pPr>
              <w:spacing w:before="100" w:beforeAutospacing="1" w:after="100" w:afterAutospacing="1"/>
              <w:jc w:val="both"/>
              <w:rPr>
                <w:rFonts w:ascii="Times New Roman" w:eastAsia="Times New Roman" w:hAnsi="Times New Roman" w:cs="Times New Roman"/>
                <w:b/>
                <w:bCs/>
                <w:kern w:val="0"/>
                <w:sz w:val="20"/>
                <w:szCs w:val="20"/>
                <w:lang w:val="en-US"/>
              </w:rPr>
            </w:pPr>
            <w:r>
              <w:rPr>
                <w:rFonts w:ascii="Times New Roman" w:eastAsia="Times New Roman" w:hAnsi="Times New Roman" w:cs="Times New Roman"/>
                <w:kern w:val="0"/>
                <w:sz w:val="20"/>
                <w:szCs w:val="20"/>
                <w:lang w:val="en-US"/>
              </w:rPr>
              <w:t>Alkaloid</w:t>
            </w:r>
          </w:p>
        </w:tc>
        <w:tc>
          <w:tcPr>
            <w:tcW w:w="2320" w:type="dxa"/>
            <w:tcBorders>
              <w:top w:val="single" w:sz="4" w:space="0" w:color="auto"/>
              <w:left w:val="nil"/>
            </w:tcBorders>
          </w:tcPr>
          <w:p w:rsidR="00621A4D" w:rsidRDefault="00062778">
            <w:pPr>
              <w:spacing w:before="100" w:beforeAutospacing="1" w:after="100" w:afterAutospacing="1"/>
              <w:jc w:val="both"/>
              <w:rPr>
                <w:rFonts w:ascii="Times New Roman" w:eastAsia="Times New Roman" w:hAnsi="Times New Roman" w:cs="Times New Roman"/>
                <w:b/>
                <w:bCs/>
                <w:kern w:val="0"/>
                <w:sz w:val="20"/>
                <w:szCs w:val="20"/>
                <w:lang w:val="en-US"/>
              </w:rPr>
            </w:pPr>
            <w:r>
              <w:rPr>
                <w:rFonts w:ascii="Times New Roman" w:eastAsia="Times New Roman" w:hAnsi="Times New Roman" w:cs="Times New Roman"/>
                <w:b/>
                <w:bCs/>
                <w:kern w:val="0"/>
                <w:sz w:val="20"/>
                <w:szCs w:val="20"/>
                <w:lang w:val="en-US"/>
              </w:rPr>
              <w:t>-</w:t>
            </w:r>
          </w:p>
        </w:tc>
      </w:tr>
      <w:tr w:rsidR="00621A4D">
        <w:tc>
          <w:tcPr>
            <w:tcW w:w="2812" w:type="dxa"/>
            <w:tcBorders>
              <w:right w:val="nil"/>
            </w:tcBorders>
          </w:tcPr>
          <w:p w:rsidR="00621A4D" w:rsidRDefault="00062778">
            <w:pPr>
              <w:spacing w:before="100" w:beforeAutospacing="1" w:after="100" w:afterAutospacing="1"/>
              <w:jc w:val="both"/>
              <w:rPr>
                <w:rFonts w:ascii="Times New Roman" w:eastAsia="Times New Roman" w:hAnsi="Times New Roman" w:cs="Times New Roman"/>
                <w:b/>
                <w:bCs/>
                <w:kern w:val="0"/>
                <w:sz w:val="20"/>
                <w:szCs w:val="20"/>
                <w:lang w:val="en-US"/>
              </w:rPr>
            </w:pPr>
            <w:r>
              <w:rPr>
                <w:rFonts w:ascii="Times New Roman" w:eastAsia="Times New Roman" w:hAnsi="Times New Roman" w:cs="Times New Roman"/>
                <w:kern w:val="0"/>
                <w:sz w:val="20"/>
                <w:szCs w:val="20"/>
                <w:lang w:val="en-US"/>
              </w:rPr>
              <w:t>Flavonoid</w:t>
            </w:r>
          </w:p>
        </w:tc>
        <w:tc>
          <w:tcPr>
            <w:tcW w:w="2320" w:type="dxa"/>
            <w:tcBorders>
              <w:left w:val="nil"/>
            </w:tcBorders>
          </w:tcPr>
          <w:p w:rsidR="00621A4D" w:rsidRDefault="00062778">
            <w:pPr>
              <w:spacing w:before="100" w:beforeAutospacing="1" w:after="100" w:afterAutospacing="1"/>
              <w:jc w:val="both"/>
              <w:rPr>
                <w:rFonts w:ascii="Times New Roman" w:eastAsia="Times New Roman" w:hAnsi="Times New Roman" w:cs="Times New Roman"/>
                <w:b/>
                <w:bCs/>
                <w:kern w:val="0"/>
                <w:sz w:val="20"/>
                <w:szCs w:val="20"/>
                <w:lang w:val="en-US"/>
              </w:rPr>
            </w:pPr>
            <w:r>
              <w:rPr>
                <w:rFonts w:ascii="Times New Roman" w:eastAsia="Times New Roman" w:hAnsi="Times New Roman" w:cs="Times New Roman"/>
                <w:b/>
                <w:bCs/>
                <w:kern w:val="0"/>
                <w:sz w:val="20"/>
                <w:szCs w:val="20"/>
                <w:lang w:val="en-US"/>
              </w:rPr>
              <w:t>+</w:t>
            </w:r>
          </w:p>
        </w:tc>
      </w:tr>
      <w:tr w:rsidR="00621A4D">
        <w:tc>
          <w:tcPr>
            <w:tcW w:w="2812" w:type="dxa"/>
            <w:tcBorders>
              <w:right w:val="nil"/>
            </w:tcBorders>
          </w:tcPr>
          <w:p w:rsidR="00621A4D" w:rsidRDefault="00062778">
            <w:pPr>
              <w:spacing w:before="100" w:beforeAutospacing="1" w:after="100" w:afterAutospacing="1"/>
              <w:jc w:val="both"/>
              <w:rPr>
                <w:rFonts w:ascii="Times New Roman" w:eastAsia="Times New Roman" w:hAnsi="Times New Roman" w:cs="Times New Roman"/>
                <w:b/>
                <w:bCs/>
                <w:kern w:val="0"/>
                <w:sz w:val="20"/>
                <w:szCs w:val="20"/>
                <w:lang w:val="en-US"/>
              </w:rPr>
            </w:pPr>
            <w:proofErr w:type="spellStart"/>
            <w:r>
              <w:rPr>
                <w:rFonts w:ascii="Times New Roman" w:eastAsia="Times New Roman" w:hAnsi="Times New Roman" w:cs="Times New Roman"/>
                <w:kern w:val="0"/>
                <w:sz w:val="20"/>
                <w:szCs w:val="20"/>
                <w:lang w:val="en-US"/>
              </w:rPr>
              <w:t>Cardiacglycoside</w:t>
            </w:r>
            <w:proofErr w:type="spellEnd"/>
          </w:p>
        </w:tc>
        <w:tc>
          <w:tcPr>
            <w:tcW w:w="2320" w:type="dxa"/>
            <w:tcBorders>
              <w:left w:val="nil"/>
            </w:tcBorders>
          </w:tcPr>
          <w:p w:rsidR="00621A4D" w:rsidRDefault="00062778">
            <w:pPr>
              <w:spacing w:before="100" w:beforeAutospacing="1" w:after="100" w:afterAutospacing="1"/>
              <w:jc w:val="both"/>
              <w:rPr>
                <w:rFonts w:ascii="Times New Roman" w:eastAsia="Times New Roman" w:hAnsi="Times New Roman" w:cs="Times New Roman"/>
                <w:b/>
                <w:bCs/>
                <w:kern w:val="0"/>
                <w:sz w:val="20"/>
                <w:szCs w:val="20"/>
                <w:lang w:val="en-US"/>
              </w:rPr>
            </w:pPr>
            <w:r>
              <w:rPr>
                <w:rFonts w:ascii="Times New Roman" w:eastAsia="Times New Roman" w:hAnsi="Times New Roman" w:cs="Times New Roman"/>
                <w:b/>
                <w:bCs/>
                <w:kern w:val="0"/>
                <w:sz w:val="20"/>
                <w:szCs w:val="20"/>
                <w:lang w:val="en-US"/>
              </w:rPr>
              <w:t>+</w:t>
            </w:r>
          </w:p>
        </w:tc>
      </w:tr>
      <w:tr w:rsidR="00621A4D">
        <w:tc>
          <w:tcPr>
            <w:tcW w:w="2812" w:type="dxa"/>
            <w:tcBorders>
              <w:right w:val="nil"/>
            </w:tcBorders>
          </w:tcPr>
          <w:p w:rsidR="00621A4D" w:rsidRDefault="00062778">
            <w:pPr>
              <w:spacing w:before="100" w:beforeAutospacing="1" w:after="100" w:afterAutospacing="1"/>
              <w:jc w:val="both"/>
              <w:rPr>
                <w:rFonts w:ascii="Times New Roman" w:eastAsia="Times New Roman" w:hAnsi="Times New Roman" w:cs="Times New Roman"/>
                <w:b/>
                <w:bCs/>
                <w:kern w:val="0"/>
                <w:sz w:val="20"/>
                <w:szCs w:val="20"/>
                <w:lang w:val="en-US"/>
              </w:rPr>
            </w:pPr>
            <w:proofErr w:type="spellStart"/>
            <w:r>
              <w:rPr>
                <w:rFonts w:ascii="Times New Roman" w:eastAsia="Times New Roman" w:hAnsi="Times New Roman" w:cs="Times New Roman"/>
                <w:kern w:val="0"/>
                <w:sz w:val="20"/>
                <w:szCs w:val="20"/>
                <w:lang w:val="en-US"/>
              </w:rPr>
              <w:t>Cordenolid</w:t>
            </w:r>
            <w:proofErr w:type="spellEnd"/>
          </w:p>
        </w:tc>
        <w:tc>
          <w:tcPr>
            <w:tcW w:w="2320" w:type="dxa"/>
            <w:tcBorders>
              <w:left w:val="nil"/>
            </w:tcBorders>
          </w:tcPr>
          <w:p w:rsidR="00621A4D" w:rsidRDefault="00062778">
            <w:pPr>
              <w:spacing w:before="100" w:beforeAutospacing="1" w:after="100" w:afterAutospacing="1"/>
              <w:jc w:val="both"/>
              <w:rPr>
                <w:rFonts w:ascii="Times New Roman" w:eastAsia="Times New Roman" w:hAnsi="Times New Roman" w:cs="Times New Roman"/>
                <w:b/>
                <w:bCs/>
                <w:kern w:val="0"/>
                <w:sz w:val="20"/>
                <w:szCs w:val="20"/>
                <w:lang w:val="en-US"/>
              </w:rPr>
            </w:pPr>
            <w:r>
              <w:rPr>
                <w:rFonts w:ascii="Times New Roman" w:eastAsia="Times New Roman" w:hAnsi="Times New Roman" w:cs="Times New Roman"/>
                <w:b/>
                <w:bCs/>
                <w:kern w:val="0"/>
                <w:sz w:val="20"/>
                <w:szCs w:val="20"/>
                <w:lang w:val="en-US"/>
              </w:rPr>
              <w:t>+</w:t>
            </w:r>
          </w:p>
        </w:tc>
      </w:tr>
      <w:tr w:rsidR="00621A4D">
        <w:tc>
          <w:tcPr>
            <w:tcW w:w="2812" w:type="dxa"/>
            <w:tcBorders>
              <w:right w:val="nil"/>
            </w:tcBorders>
          </w:tcPr>
          <w:p w:rsidR="00621A4D" w:rsidRDefault="00062778">
            <w:pPr>
              <w:spacing w:before="100" w:beforeAutospacing="1" w:after="100" w:afterAutospacing="1"/>
              <w:jc w:val="both"/>
              <w:rPr>
                <w:rFonts w:ascii="Times New Roman" w:eastAsia="Times New Roman" w:hAnsi="Times New Roman" w:cs="Times New Roman"/>
                <w:b/>
                <w:bCs/>
                <w:kern w:val="0"/>
                <w:sz w:val="20"/>
                <w:szCs w:val="20"/>
                <w:lang w:val="en-US"/>
              </w:rPr>
            </w:pPr>
            <w:r>
              <w:rPr>
                <w:rFonts w:ascii="Times New Roman" w:eastAsia="Times New Roman" w:hAnsi="Times New Roman" w:cs="Times New Roman"/>
                <w:kern w:val="0"/>
                <w:sz w:val="20"/>
                <w:szCs w:val="20"/>
                <w:lang w:val="en-US"/>
              </w:rPr>
              <w:t>Carbohydrate</w:t>
            </w:r>
          </w:p>
        </w:tc>
        <w:tc>
          <w:tcPr>
            <w:tcW w:w="2320" w:type="dxa"/>
            <w:tcBorders>
              <w:left w:val="nil"/>
            </w:tcBorders>
          </w:tcPr>
          <w:p w:rsidR="00621A4D" w:rsidRDefault="00062778">
            <w:pPr>
              <w:spacing w:before="100" w:beforeAutospacing="1" w:after="100" w:afterAutospacing="1"/>
              <w:jc w:val="both"/>
              <w:rPr>
                <w:rFonts w:ascii="Times New Roman" w:eastAsia="Times New Roman" w:hAnsi="Times New Roman" w:cs="Times New Roman"/>
                <w:b/>
                <w:bCs/>
                <w:kern w:val="0"/>
                <w:sz w:val="20"/>
                <w:szCs w:val="20"/>
                <w:lang w:val="en-US"/>
              </w:rPr>
            </w:pPr>
            <w:r>
              <w:rPr>
                <w:rFonts w:ascii="Times New Roman" w:eastAsia="Times New Roman" w:hAnsi="Times New Roman" w:cs="Times New Roman"/>
                <w:b/>
                <w:bCs/>
                <w:kern w:val="0"/>
                <w:sz w:val="20"/>
                <w:szCs w:val="20"/>
                <w:lang w:val="en-US"/>
              </w:rPr>
              <w:t>+</w:t>
            </w:r>
          </w:p>
        </w:tc>
      </w:tr>
      <w:tr w:rsidR="00621A4D">
        <w:tc>
          <w:tcPr>
            <w:tcW w:w="2812" w:type="dxa"/>
            <w:tcBorders>
              <w:right w:val="nil"/>
            </w:tcBorders>
          </w:tcPr>
          <w:p w:rsidR="00621A4D" w:rsidRDefault="00062778">
            <w:pPr>
              <w:spacing w:before="100" w:beforeAutospacing="1" w:after="100" w:afterAutospacing="1"/>
              <w:jc w:val="both"/>
              <w:rPr>
                <w:rFonts w:ascii="Times New Roman" w:eastAsia="Times New Roman" w:hAnsi="Times New Roman" w:cs="Times New Roman"/>
                <w:b/>
                <w:bCs/>
                <w:kern w:val="0"/>
                <w:sz w:val="20"/>
                <w:szCs w:val="20"/>
                <w:lang w:val="en-US"/>
              </w:rPr>
            </w:pPr>
            <w:proofErr w:type="spellStart"/>
            <w:r>
              <w:rPr>
                <w:rFonts w:ascii="Times New Roman" w:eastAsia="Times New Roman" w:hAnsi="Times New Roman" w:cs="Times New Roman"/>
                <w:kern w:val="0"/>
                <w:sz w:val="20"/>
                <w:szCs w:val="20"/>
                <w:lang w:val="en-US"/>
              </w:rPr>
              <w:t>Terpenoid</w:t>
            </w:r>
            <w:proofErr w:type="spellEnd"/>
          </w:p>
        </w:tc>
        <w:tc>
          <w:tcPr>
            <w:tcW w:w="2320" w:type="dxa"/>
            <w:tcBorders>
              <w:left w:val="nil"/>
            </w:tcBorders>
          </w:tcPr>
          <w:p w:rsidR="00621A4D" w:rsidRDefault="00062778">
            <w:pPr>
              <w:spacing w:before="100" w:beforeAutospacing="1" w:after="100" w:afterAutospacing="1"/>
              <w:jc w:val="both"/>
              <w:rPr>
                <w:rFonts w:ascii="Times New Roman" w:eastAsia="Times New Roman" w:hAnsi="Times New Roman" w:cs="Times New Roman"/>
                <w:b/>
                <w:bCs/>
                <w:kern w:val="0"/>
                <w:sz w:val="20"/>
                <w:szCs w:val="20"/>
                <w:lang w:val="en-US"/>
              </w:rPr>
            </w:pPr>
            <w:r>
              <w:rPr>
                <w:rFonts w:ascii="Times New Roman" w:eastAsia="Times New Roman" w:hAnsi="Times New Roman" w:cs="Times New Roman"/>
                <w:b/>
                <w:bCs/>
                <w:kern w:val="0"/>
                <w:sz w:val="20"/>
                <w:szCs w:val="20"/>
                <w:lang w:val="en-US"/>
              </w:rPr>
              <w:t>+</w:t>
            </w:r>
          </w:p>
        </w:tc>
      </w:tr>
      <w:tr w:rsidR="00621A4D">
        <w:tc>
          <w:tcPr>
            <w:tcW w:w="2812" w:type="dxa"/>
            <w:tcBorders>
              <w:right w:val="nil"/>
            </w:tcBorders>
          </w:tcPr>
          <w:p w:rsidR="00621A4D" w:rsidRDefault="00062778">
            <w:pPr>
              <w:spacing w:before="100" w:beforeAutospacing="1" w:after="100" w:afterAutospacing="1"/>
              <w:jc w:val="both"/>
              <w:rPr>
                <w:rFonts w:ascii="Times New Roman" w:eastAsia="Times New Roman" w:hAnsi="Times New Roman" w:cs="Times New Roman"/>
                <w:b/>
                <w:bCs/>
                <w:kern w:val="0"/>
                <w:sz w:val="20"/>
                <w:szCs w:val="20"/>
                <w:lang w:val="en-US"/>
              </w:rPr>
            </w:pPr>
            <w:r>
              <w:rPr>
                <w:rFonts w:ascii="Times New Roman" w:eastAsia="Times New Roman" w:hAnsi="Times New Roman" w:cs="Times New Roman"/>
                <w:kern w:val="0"/>
                <w:sz w:val="20"/>
                <w:szCs w:val="20"/>
                <w:lang w:val="en-US"/>
              </w:rPr>
              <w:t>Tannin</w:t>
            </w:r>
          </w:p>
        </w:tc>
        <w:tc>
          <w:tcPr>
            <w:tcW w:w="2320" w:type="dxa"/>
            <w:tcBorders>
              <w:left w:val="nil"/>
            </w:tcBorders>
          </w:tcPr>
          <w:p w:rsidR="00621A4D" w:rsidRDefault="00062778">
            <w:pPr>
              <w:spacing w:before="100" w:beforeAutospacing="1" w:after="100" w:afterAutospacing="1"/>
              <w:jc w:val="both"/>
              <w:rPr>
                <w:rFonts w:ascii="Times New Roman" w:eastAsia="Times New Roman" w:hAnsi="Times New Roman" w:cs="Times New Roman"/>
                <w:b/>
                <w:bCs/>
                <w:kern w:val="0"/>
                <w:sz w:val="20"/>
                <w:szCs w:val="20"/>
                <w:lang w:val="en-US"/>
              </w:rPr>
            </w:pPr>
            <w:r>
              <w:rPr>
                <w:rFonts w:ascii="Times New Roman" w:eastAsia="Times New Roman" w:hAnsi="Times New Roman" w:cs="Times New Roman"/>
                <w:b/>
                <w:bCs/>
                <w:kern w:val="0"/>
                <w:sz w:val="20"/>
                <w:szCs w:val="20"/>
                <w:lang w:val="en-US"/>
              </w:rPr>
              <w:t>+</w:t>
            </w:r>
          </w:p>
        </w:tc>
      </w:tr>
      <w:tr w:rsidR="00621A4D">
        <w:tc>
          <w:tcPr>
            <w:tcW w:w="2812" w:type="dxa"/>
            <w:tcBorders>
              <w:bottom w:val="nil"/>
              <w:right w:val="nil"/>
            </w:tcBorders>
          </w:tcPr>
          <w:p w:rsidR="00621A4D" w:rsidRDefault="00062778">
            <w:pPr>
              <w:spacing w:before="100" w:beforeAutospacing="1" w:after="100" w:afterAutospacing="1"/>
              <w:jc w:val="both"/>
              <w:rPr>
                <w:rFonts w:ascii="Times New Roman" w:eastAsia="Times New Roman" w:hAnsi="Times New Roman" w:cs="Times New Roman"/>
                <w:b/>
                <w:bCs/>
                <w:kern w:val="0"/>
                <w:sz w:val="20"/>
                <w:szCs w:val="20"/>
                <w:lang w:val="en-US"/>
              </w:rPr>
            </w:pPr>
            <w:proofErr w:type="spellStart"/>
            <w:r>
              <w:rPr>
                <w:rFonts w:ascii="Times New Roman" w:eastAsia="Times New Roman" w:hAnsi="Times New Roman" w:cs="Times New Roman"/>
                <w:kern w:val="0"/>
                <w:sz w:val="20"/>
                <w:szCs w:val="20"/>
                <w:lang w:val="en-US"/>
              </w:rPr>
              <w:t>Saponin</w:t>
            </w:r>
            <w:proofErr w:type="spellEnd"/>
            <w:r>
              <w:rPr>
                <w:rFonts w:ascii="Times New Roman" w:eastAsia="Times New Roman" w:hAnsi="Times New Roman" w:cs="Times New Roman"/>
                <w:kern w:val="0"/>
                <w:sz w:val="20"/>
                <w:szCs w:val="20"/>
                <w:lang w:val="en-US"/>
              </w:rPr>
              <w:t xml:space="preserve"> glycoside</w:t>
            </w:r>
          </w:p>
        </w:tc>
        <w:tc>
          <w:tcPr>
            <w:tcW w:w="2320" w:type="dxa"/>
            <w:tcBorders>
              <w:left w:val="nil"/>
              <w:bottom w:val="nil"/>
            </w:tcBorders>
          </w:tcPr>
          <w:p w:rsidR="00621A4D" w:rsidRDefault="00062778">
            <w:pPr>
              <w:spacing w:before="100" w:beforeAutospacing="1" w:after="100" w:afterAutospacing="1"/>
              <w:jc w:val="both"/>
              <w:rPr>
                <w:rFonts w:ascii="Times New Roman" w:eastAsia="Times New Roman" w:hAnsi="Times New Roman" w:cs="Times New Roman"/>
                <w:b/>
                <w:bCs/>
                <w:kern w:val="0"/>
                <w:sz w:val="20"/>
                <w:szCs w:val="20"/>
                <w:lang w:val="en-US"/>
              </w:rPr>
            </w:pPr>
            <w:r>
              <w:rPr>
                <w:rFonts w:ascii="Times New Roman" w:eastAsia="Times New Roman" w:hAnsi="Times New Roman" w:cs="Times New Roman"/>
                <w:b/>
                <w:bCs/>
                <w:kern w:val="0"/>
                <w:sz w:val="20"/>
                <w:szCs w:val="20"/>
                <w:lang w:val="en-US"/>
              </w:rPr>
              <w:t>+</w:t>
            </w:r>
          </w:p>
        </w:tc>
      </w:tr>
      <w:tr w:rsidR="00621A4D">
        <w:tc>
          <w:tcPr>
            <w:tcW w:w="2812" w:type="dxa"/>
            <w:tcBorders>
              <w:bottom w:val="single" w:sz="4" w:space="0" w:color="auto"/>
              <w:right w:val="nil"/>
            </w:tcBorders>
          </w:tcPr>
          <w:p w:rsidR="00621A4D" w:rsidRDefault="00062778">
            <w:pPr>
              <w:spacing w:after="0"/>
              <w:jc w:val="both"/>
              <w:rPr>
                <w:rFonts w:ascii="Times New Roman" w:eastAsia="Times New Roman" w:hAnsi="Times New Roman" w:cs="Times New Roman"/>
                <w:kern w:val="0"/>
                <w:sz w:val="20"/>
                <w:szCs w:val="20"/>
                <w:lang w:val="en-US"/>
              </w:rPr>
            </w:pPr>
            <w:r>
              <w:rPr>
                <w:rFonts w:ascii="Times New Roman" w:eastAsia="Times New Roman" w:hAnsi="Times New Roman" w:cs="Times New Roman"/>
                <w:kern w:val="0"/>
                <w:sz w:val="20"/>
                <w:szCs w:val="20"/>
                <w:lang w:val="en-US"/>
              </w:rPr>
              <w:t xml:space="preserve">Free </w:t>
            </w:r>
            <w:proofErr w:type="spellStart"/>
            <w:r>
              <w:rPr>
                <w:rFonts w:ascii="Times New Roman" w:eastAsia="Times New Roman" w:hAnsi="Times New Roman" w:cs="Times New Roman"/>
                <w:kern w:val="0"/>
                <w:sz w:val="20"/>
                <w:szCs w:val="20"/>
                <w:lang w:val="en-US"/>
              </w:rPr>
              <w:t>anthraquinone</w:t>
            </w:r>
            <w:proofErr w:type="spellEnd"/>
          </w:p>
        </w:tc>
        <w:tc>
          <w:tcPr>
            <w:tcW w:w="2320" w:type="dxa"/>
            <w:tcBorders>
              <w:left w:val="nil"/>
              <w:bottom w:val="single" w:sz="4" w:space="0" w:color="auto"/>
            </w:tcBorders>
          </w:tcPr>
          <w:p w:rsidR="00621A4D" w:rsidRDefault="00062778">
            <w:pPr>
              <w:spacing w:before="100" w:beforeAutospacing="1" w:after="100" w:afterAutospacing="1"/>
              <w:jc w:val="both"/>
              <w:rPr>
                <w:rFonts w:ascii="Times New Roman" w:eastAsia="Times New Roman" w:hAnsi="Times New Roman" w:cs="Times New Roman"/>
                <w:b/>
                <w:bCs/>
                <w:kern w:val="0"/>
                <w:sz w:val="20"/>
                <w:szCs w:val="20"/>
                <w:lang w:val="en-US"/>
              </w:rPr>
            </w:pPr>
            <w:r>
              <w:rPr>
                <w:rFonts w:ascii="Times New Roman" w:eastAsia="Times New Roman" w:hAnsi="Times New Roman" w:cs="Times New Roman"/>
                <w:b/>
                <w:bCs/>
                <w:kern w:val="0"/>
                <w:sz w:val="20"/>
                <w:szCs w:val="20"/>
                <w:lang w:val="en-US"/>
              </w:rPr>
              <w:t>-</w:t>
            </w:r>
          </w:p>
        </w:tc>
      </w:tr>
      <w:tr w:rsidR="00621A4D">
        <w:tc>
          <w:tcPr>
            <w:tcW w:w="5132" w:type="dxa"/>
            <w:gridSpan w:val="2"/>
            <w:tcBorders>
              <w:top w:val="single" w:sz="4" w:space="0" w:color="auto"/>
            </w:tcBorders>
          </w:tcPr>
          <w:p w:rsidR="00621A4D" w:rsidRDefault="00062778">
            <w:pPr>
              <w:spacing w:after="0"/>
              <w:jc w:val="both"/>
              <w:rPr>
                <w:rFonts w:ascii="Times New Roman" w:eastAsia="Times New Roman" w:hAnsi="Times New Roman" w:cs="Times New Roman"/>
                <w:b/>
                <w:bCs/>
                <w:kern w:val="0"/>
                <w:sz w:val="20"/>
                <w:szCs w:val="20"/>
                <w:lang w:val="en-US"/>
              </w:rPr>
            </w:pPr>
            <w:r>
              <w:rPr>
                <w:rFonts w:ascii="Times New Roman" w:eastAsia="Times New Roman" w:hAnsi="Times New Roman" w:cs="Times New Roman"/>
                <w:b/>
                <w:bCs/>
                <w:kern w:val="0"/>
                <w:sz w:val="20"/>
                <w:szCs w:val="20"/>
                <w:lang w:val="en-US"/>
              </w:rPr>
              <w:t>Keys:  - Negative      + Positive</w:t>
            </w:r>
          </w:p>
        </w:tc>
      </w:tr>
    </w:tbl>
    <w:p w:rsidR="00621A4D" w:rsidRDefault="00621A4D">
      <w:pPr>
        <w:spacing w:after="0"/>
        <w:jc w:val="both"/>
        <w:rPr>
          <w:rFonts w:ascii="Times New Roman" w:eastAsia="Times New Roman" w:hAnsi="Times New Roman" w:cs="Times New Roman"/>
          <w:b/>
          <w:bCs/>
          <w:sz w:val="20"/>
          <w:szCs w:val="20"/>
        </w:rPr>
      </w:pPr>
    </w:p>
    <w:p w:rsidR="00621A4D" w:rsidRDefault="00062778">
      <w:pPr>
        <w:spacing w:after="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QUANTITATIVE PHYTOCHEMICAL COMPOSITION OF </w:t>
      </w:r>
      <w:r>
        <w:rPr>
          <w:rFonts w:ascii="Times New Roman" w:eastAsia="Times New Roman" w:hAnsi="Times New Roman" w:cs="Times New Roman"/>
          <w:b/>
          <w:bCs/>
          <w:i/>
          <w:iCs/>
          <w:sz w:val="20"/>
          <w:szCs w:val="20"/>
        </w:rPr>
        <w:t>AZANZA GARCKEANA</w:t>
      </w:r>
      <w:r>
        <w:rPr>
          <w:rFonts w:ascii="Times New Roman" w:eastAsia="Times New Roman" w:hAnsi="Times New Roman" w:cs="Times New Roman"/>
          <w:b/>
          <w:bCs/>
          <w:sz w:val="20"/>
          <w:szCs w:val="20"/>
        </w:rPr>
        <w:t xml:space="preserve"> FRUIT PULP EXTRACT</w:t>
      </w:r>
    </w:p>
    <w:p w:rsidR="00621A4D" w:rsidRDefault="00062778">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Figure II presents the quantitative phytochemical composition of </w:t>
      </w:r>
      <w:r>
        <w:rPr>
          <w:rFonts w:ascii="Times New Roman" w:eastAsia="Times New Roman" w:hAnsi="Times New Roman" w:cs="Times New Roman"/>
          <w:i/>
          <w:iCs/>
          <w:sz w:val="20"/>
          <w:szCs w:val="20"/>
        </w:rPr>
        <w:t>Azanza garckeana</w:t>
      </w:r>
      <w:r>
        <w:rPr>
          <w:rFonts w:ascii="Times New Roman" w:eastAsia="Times New Roman" w:hAnsi="Times New Roman" w:cs="Times New Roman"/>
          <w:sz w:val="20"/>
          <w:szCs w:val="20"/>
        </w:rPr>
        <w:t xml:space="preserve"> fruit pulp extract. The results showed that carbohydrates were the most abundant constituent (6.7 mg/g), followed by terpenoids (5.0 mg/g), flavonoids (4.5 mg/g), tannins (3.6 mg/g), </w:t>
      </w:r>
      <w:proofErr w:type="spellStart"/>
      <w:r>
        <w:rPr>
          <w:rFonts w:ascii="Times New Roman" w:eastAsia="Times New Roman" w:hAnsi="Times New Roman" w:cs="Times New Roman"/>
          <w:sz w:val="20"/>
          <w:szCs w:val="20"/>
        </w:rPr>
        <w:t>saponin</w:t>
      </w:r>
      <w:proofErr w:type="spellEnd"/>
      <w:r>
        <w:rPr>
          <w:rFonts w:ascii="Times New Roman" w:eastAsia="Times New Roman" w:hAnsi="Times New Roman" w:cs="Times New Roman"/>
          <w:sz w:val="20"/>
          <w:szCs w:val="20"/>
        </w:rPr>
        <w:t xml:space="preserve"> glycosides (2.9 mg/g), </w:t>
      </w:r>
      <w:proofErr w:type="spellStart"/>
      <w:r>
        <w:rPr>
          <w:rFonts w:ascii="Times New Roman" w:eastAsia="Times New Roman" w:hAnsi="Times New Roman" w:cs="Times New Roman"/>
          <w:sz w:val="20"/>
          <w:szCs w:val="20"/>
        </w:rPr>
        <w:t>cardenolides</w:t>
      </w:r>
      <w:proofErr w:type="spellEnd"/>
      <w:r>
        <w:rPr>
          <w:rFonts w:ascii="Times New Roman" w:eastAsia="Times New Roman" w:hAnsi="Times New Roman" w:cs="Times New Roman"/>
          <w:sz w:val="20"/>
          <w:szCs w:val="20"/>
        </w:rPr>
        <w:t xml:space="preserve"> (2.3 mg/g), and cardiac glyc</w:t>
      </w:r>
      <w:r>
        <w:rPr>
          <w:rFonts w:ascii="Times New Roman" w:eastAsia="Times New Roman" w:hAnsi="Times New Roman" w:cs="Times New Roman"/>
          <w:sz w:val="20"/>
          <w:szCs w:val="20"/>
        </w:rPr>
        <w:t xml:space="preserve">osides (1.8 mg/g). Alkaloids and free </w:t>
      </w:r>
      <w:proofErr w:type="spellStart"/>
      <w:r>
        <w:rPr>
          <w:rFonts w:ascii="Times New Roman" w:eastAsia="Times New Roman" w:hAnsi="Times New Roman" w:cs="Times New Roman"/>
          <w:sz w:val="20"/>
          <w:szCs w:val="20"/>
        </w:rPr>
        <w:t>anthraquinones</w:t>
      </w:r>
      <w:proofErr w:type="spellEnd"/>
      <w:r>
        <w:rPr>
          <w:rFonts w:ascii="Times New Roman" w:eastAsia="Times New Roman" w:hAnsi="Times New Roman" w:cs="Times New Roman"/>
          <w:sz w:val="20"/>
          <w:szCs w:val="20"/>
        </w:rPr>
        <w:t xml:space="preserve"> were not detected in the extract.</w:t>
      </w:r>
    </w:p>
    <w:p w:rsidR="00621A4D" w:rsidRDefault="00621A4D">
      <w:pPr>
        <w:spacing w:after="0"/>
        <w:jc w:val="both"/>
        <w:rPr>
          <w:rFonts w:ascii="Times New Roman" w:eastAsia="Times New Roman" w:hAnsi="Times New Roman" w:cs="Times New Roman"/>
          <w:sz w:val="20"/>
          <w:szCs w:val="20"/>
        </w:rPr>
      </w:pPr>
    </w:p>
    <w:p w:rsidR="00621A4D" w:rsidRDefault="00062778">
      <w:pPr>
        <w:spacing w:after="0"/>
        <w:jc w:val="both"/>
        <w:rPr>
          <w:rFonts w:ascii="Times New Roman" w:eastAsia="Times New Roman" w:hAnsi="Times New Roman" w:cs="Times New Roman"/>
          <w:sz w:val="20"/>
          <w:szCs w:val="20"/>
        </w:rPr>
      </w:pPr>
      <w:r>
        <w:rPr>
          <w:rFonts w:ascii="Times New Roman" w:hAnsi="Times New Roman" w:cs="Times New Roman"/>
          <w:noProof/>
          <w:sz w:val="20"/>
          <w:szCs w:val="20"/>
          <w:lang w:val="en-US"/>
        </w:rPr>
        <w:drawing>
          <wp:inline distT="0" distB="0" distL="0" distR="0">
            <wp:extent cx="2834640" cy="2411730"/>
            <wp:effectExtent l="0" t="0" r="0" b="0"/>
            <wp:docPr id="1612769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76946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l="996" t="5110" r="3612" b="14364"/>
                    <a:stretch>
                      <a:fillRect/>
                    </a:stretch>
                  </pic:blipFill>
                  <pic:spPr>
                    <a:xfrm>
                      <a:off x="0" y="0"/>
                      <a:ext cx="2834640" cy="2411759"/>
                    </a:xfrm>
                    <a:prstGeom prst="rect">
                      <a:avLst/>
                    </a:prstGeom>
                    <a:noFill/>
                    <a:ln>
                      <a:noFill/>
                    </a:ln>
                  </pic:spPr>
                </pic:pic>
              </a:graphicData>
            </a:graphic>
          </wp:inline>
        </w:drawing>
      </w:r>
    </w:p>
    <w:p w:rsidR="00621A4D" w:rsidRDefault="00062778">
      <w:pPr>
        <w:spacing w:after="0"/>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Figure I: </w:t>
      </w:r>
      <w:r>
        <w:rPr>
          <w:rFonts w:ascii="Times New Roman" w:hAnsi="Times New Roman" w:cs="Times New Roman"/>
          <w:b/>
          <w:bCs/>
          <w:i/>
          <w:iCs/>
          <w:sz w:val="20"/>
          <w:szCs w:val="20"/>
        </w:rPr>
        <w:t xml:space="preserve">Azanza garckeana </w:t>
      </w:r>
      <w:r>
        <w:rPr>
          <w:rFonts w:ascii="Times New Roman" w:hAnsi="Times New Roman" w:cs="Times New Roman"/>
          <w:b/>
          <w:bCs/>
          <w:sz w:val="20"/>
          <w:szCs w:val="20"/>
        </w:rPr>
        <w:t xml:space="preserve">fruit </w:t>
      </w:r>
    </w:p>
    <w:p w:rsidR="00621A4D" w:rsidRDefault="00621A4D">
      <w:pPr>
        <w:spacing w:after="0"/>
        <w:jc w:val="both"/>
        <w:rPr>
          <w:rFonts w:ascii="Times New Roman" w:eastAsia="Times New Roman" w:hAnsi="Times New Roman" w:cs="Times New Roman"/>
          <w:sz w:val="20"/>
          <w:szCs w:val="20"/>
        </w:rPr>
      </w:pPr>
    </w:p>
    <w:p w:rsidR="00621A4D" w:rsidRDefault="00062778">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relatively high concentrations of flavonoids, terpenoids, tannins, and </w:t>
      </w:r>
      <w:proofErr w:type="spellStart"/>
      <w:r>
        <w:rPr>
          <w:rFonts w:ascii="Times New Roman" w:eastAsia="Times New Roman" w:hAnsi="Times New Roman" w:cs="Times New Roman"/>
          <w:sz w:val="20"/>
          <w:szCs w:val="20"/>
        </w:rPr>
        <w:t>saponin</w:t>
      </w:r>
      <w:proofErr w:type="spellEnd"/>
      <w:r>
        <w:rPr>
          <w:rFonts w:ascii="Times New Roman" w:eastAsia="Times New Roman" w:hAnsi="Times New Roman" w:cs="Times New Roman"/>
          <w:sz w:val="20"/>
          <w:szCs w:val="20"/>
        </w:rPr>
        <w:t xml:space="preserve"> glycosides suggest that these phytochemicals may</w:t>
      </w:r>
      <w:r>
        <w:rPr>
          <w:rFonts w:ascii="Times New Roman" w:eastAsia="Times New Roman" w:hAnsi="Times New Roman" w:cs="Times New Roman"/>
          <w:sz w:val="20"/>
          <w:szCs w:val="20"/>
        </w:rPr>
        <w:t xml:space="preserve"> contribute substantially to the biological activities of the fruit pulp, including its antioxidant and antidiabetic properties. Furthermore, the absence of alkaloids and free </w:t>
      </w:r>
      <w:proofErr w:type="spellStart"/>
      <w:r>
        <w:rPr>
          <w:rFonts w:ascii="Times New Roman" w:eastAsia="Times New Roman" w:hAnsi="Times New Roman" w:cs="Times New Roman"/>
          <w:sz w:val="20"/>
          <w:szCs w:val="20"/>
        </w:rPr>
        <w:t>anthraquinones</w:t>
      </w:r>
      <w:proofErr w:type="spellEnd"/>
      <w:r>
        <w:rPr>
          <w:rFonts w:ascii="Times New Roman" w:eastAsia="Times New Roman" w:hAnsi="Times New Roman" w:cs="Times New Roman"/>
          <w:sz w:val="20"/>
          <w:szCs w:val="20"/>
        </w:rPr>
        <w:t xml:space="preserve"> may indicate a reduced likelihood of toxicity associated with the</w:t>
      </w:r>
      <w:r>
        <w:rPr>
          <w:rFonts w:ascii="Times New Roman" w:eastAsia="Times New Roman" w:hAnsi="Times New Roman" w:cs="Times New Roman"/>
          <w:sz w:val="20"/>
          <w:szCs w:val="20"/>
        </w:rPr>
        <w:t xml:space="preserve">se classes </w:t>
      </w:r>
      <w:r>
        <w:rPr>
          <w:rFonts w:ascii="Times New Roman" w:eastAsia="Times New Roman" w:hAnsi="Times New Roman" w:cs="Times New Roman"/>
          <w:sz w:val="20"/>
          <w:szCs w:val="20"/>
        </w:rPr>
        <w:lastRenderedPageBreak/>
        <w:t xml:space="preserve">of secondary metabolites. Overall, the quantitative phytochemical profile supports the potential of </w:t>
      </w:r>
      <w:r>
        <w:rPr>
          <w:rFonts w:ascii="Times New Roman" w:eastAsia="Times New Roman" w:hAnsi="Times New Roman" w:cs="Times New Roman"/>
          <w:i/>
          <w:iCs/>
          <w:sz w:val="20"/>
          <w:szCs w:val="20"/>
        </w:rPr>
        <w:t>Azanza garckeana</w:t>
      </w:r>
      <w:r>
        <w:rPr>
          <w:rFonts w:ascii="Times New Roman" w:eastAsia="Times New Roman" w:hAnsi="Times New Roman" w:cs="Times New Roman"/>
          <w:sz w:val="20"/>
          <w:szCs w:val="20"/>
        </w:rPr>
        <w:t xml:space="preserve"> fruit pulp as a valuable source of bioactive compounds with therapeutic relevance.</w:t>
      </w:r>
    </w:p>
    <w:p w:rsidR="00621A4D" w:rsidRDefault="00621A4D">
      <w:pPr>
        <w:spacing w:after="0"/>
        <w:jc w:val="both"/>
        <w:rPr>
          <w:rFonts w:ascii="Times New Roman" w:eastAsia="Times New Roman" w:hAnsi="Times New Roman" w:cs="Times New Roman"/>
          <w:sz w:val="20"/>
          <w:szCs w:val="20"/>
        </w:rPr>
      </w:pPr>
    </w:p>
    <w:p w:rsidR="00621A4D" w:rsidRDefault="00062778">
      <w:pPr>
        <w:spacing w:before="100" w:beforeAutospacing="1" w:after="100" w:afterAutospacing="1"/>
        <w:jc w:val="both"/>
        <w:rPr>
          <w:rFonts w:ascii="Times New Roman" w:eastAsia="Times New Roman" w:hAnsi="Times New Roman" w:cs="Times New Roman"/>
          <w:b/>
          <w:bCs/>
          <w:sz w:val="20"/>
          <w:szCs w:val="20"/>
        </w:rPr>
      </w:pPr>
      <w:r>
        <w:rPr>
          <w:rFonts w:ascii="Times New Roman" w:hAnsi="Times New Roman" w:cs="Times New Roman"/>
          <w:noProof/>
          <w:sz w:val="20"/>
          <w:szCs w:val="20"/>
          <w:lang w:val="en-US"/>
        </w:rPr>
        <w:drawing>
          <wp:inline distT="0" distB="0" distL="0" distR="0">
            <wp:extent cx="3424555" cy="2579370"/>
            <wp:effectExtent l="19050" t="0" r="3895" b="0"/>
            <wp:docPr id="13586339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633996"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t="4772" b="-1"/>
                    <a:stretch>
                      <a:fillRect/>
                    </a:stretch>
                  </pic:blipFill>
                  <pic:spPr>
                    <a:xfrm>
                      <a:off x="0" y="0"/>
                      <a:ext cx="3425730" cy="2579898"/>
                    </a:xfrm>
                    <a:prstGeom prst="rect">
                      <a:avLst/>
                    </a:prstGeom>
                    <a:noFill/>
                    <a:ln>
                      <a:noFill/>
                    </a:ln>
                  </pic:spPr>
                </pic:pic>
              </a:graphicData>
            </a:graphic>
          </wp:inline>
        </w:drawing>
      </w:r>
    </w:p>
    <w:p w:rsidR="00621A4D" w:rsidRDefault="00062778">
      <w:pPr>
        <w:jc w:val="both"/>
        <w:rPr>
          <w:rFonts w:ascii="Times New Roman" w:hAnsi="Times New Roman" w:cs="Times New Roman"/>
          <w:b/>
          <w:bCs/>
          <w:sz w:val="20"/>
          <w:szCs w:val="20"/>
        </w:rPr>
      </w:pPr>
      <w:r>
        <w:rPr>
          <w:rFonts w:ascii="Times New Roman" w:eastAsia="Times New Roman" w:hAnsi="Times New Roman" w:cs="Times New Roman"/>
          <w:b/>
          <w:bCs/>
          <w:sz w:val="20"/>
          <w:szCs w:val="20"/>
        </w:rPr>
        <w:t xml:space="preserve">Figure II: </w:t>
      </w:r>
      <w:r>
        <w:rPr>
          <w:rFonts w:ascii="Times New Roman" w:hAnsi="Times New Roman" w:cs="Times New Roman"/>
          <w:b/>
          <w:bCs/>
          <w:sz w:val="20"/>
          <w:szCs w:val="20"/>
        </w:rPr>
        <w:t>Quantitative Phytochemical Cons</w:t>
      </w:r>
      <w:r>
        <w:rPr>
          <w:rFonts w:ascii="Times New Roman" w:hAnsi="Times New Roman" w:cs="Times New Roman"/>
          <w:b/>
          <w:bCs/>
          <w:sz w:val="20"/>
          <w:szCs w:val="20"/>
        </w:rPr>
        <w:t xml:space="preserve">tituents of Extract of </w:t>
      </w:r>
      <w:r>
        <w:rPr>
          <w:rFonts w:ascii="Times New Roman" w:hAnsi="Times New Roman" w:cs="Times New Roman"/>
          <w:b/>
          <w:bCs/>
          <w:i/>
          <w:iCs/>
          <w:sz w:val="20"/>
          <w:szCs w:val="20"/>
        </w:rPr>
        <w:t>Azanza garckeana</w:t>
      </w:r>
      <w:r>
        <w:rPr>
          <w:rFonts w:ascii="Times New Roman" w:hAnsi="Times New Roman" w:cs="Times New Roman"/>
          <w:b/>
          <w:bCs/>
          <w:sz w:val="20"/>
          <w:szCs w:val="20"/>
        </w:rPr>
        <w:t xml:space="preserve"> Fruit Pulp</w:t>
      </w:r>
    </w:p>
    <w:p w:rsidR="00621A4D" w:rsidRDefault="00062778">
      <w:pPr>
        <w:spacing w:after="0"/>
        <w:jc w:val="both"/>
        <w:rPr>
          <w:rFonts w:ascii="Times New Roman" w:eastAsia="SimSun" w:hAnsi="Times New Roman" w:cs="Times New Roman"/>
          <w:b/>
          <w:bCs/>
          <w:sz w:val="20"/>
          <w:szCs w:val="20"/>
          <w:lang w:eastAsia="zh-CN"/>
        </w:rPr>
      </w:pPr>
      <w:r>
        <w:rPr>
          <w:rFonts w:ascii="Times New Roman" w:eastAsia="SimSun" w:hAnsi="Times New Roman" w:cs="Times New Roman"/>
          <w:b/>
          <w:bCs/>
          <w:sz w:val="20"/>
          <w:szCs w:val="20"/>
          <w:lang w:eastAsia="zh-CN"/>
        </w:rPr>
        <w:t xml:space="preserve">THE HYPOGLYCEMIC EFFECTS OF </w:t>
      </w:r>
      <w:r>
        <w:rPr>
          <w:rFonts w:ascii="Times New Roman" w:eastAsia="SimSun" w:hAnsi="Times New Roman" w:cs="Times New Roman"/>
          <w:b/>
          <w:bCs/>
          <w:i/>
          <w:iCs/>
          <w:sz w:val="20"/>
          <w:szCs w:val="20"/>
          <w:lang w:eastAsia="zh-CN"/>
        </w:rPr>
        <w:t>AZANZA GARCKEANA</w:t>
      </w:r>
      <w:r>
        <w:rPr>
          <w:rFonts w:ascii="Times New Roman" w:eastAsia="SimSun" w:hAnsi="Times New Roman" w:cs="Times New Roman"/>
          <w:b/>
          <w:bCs/>
          <w:sz w:val="20"/>
          <w:szCs w:val="20"/>
          <w:lang w:eastAsia="zh-CN"/>
        </w:rPr>
        <w:t xml:space="preserve"> EXTRACT AT DIFFERENT DOSES</w:t>
      </w:r>
    </w:p>
    <w:p w:rsidR="00621A4D" w:rsidRDefault="00062778">
      <w:pPr>
        <w:spacing w:after="0"/>
        <w:jc w:val="both"/>
        <w:rPr>
          <w:rFonts w:ascii="Times New Roman" w:eastAsia="SimSun" w:hAnsi="Times New Roman" w:cs="Times New Roman"/>
          <w:sz w:val="20"/>
          <w:szCs w:val="20"/>
          <w:lang w:eastAsia="zh-CN"/>
        </w:rPr>
      </w:pPr>
      <w:r>
        <w:rPr>
          <w:rFonts w:ascii="Times New Roman" w:eastAsia="SimSun" w:hAnsi="Times New Roman" w:cs="Times New Roman"/>
          <w:sz w:val="20"/>
          <w:szCs w:val="20"/>
          <w:lang w:eastAsia="zh-CN"/>
        </w:rPr>
        <w:t xml:space="preserve">Table II shows the </w:t>
      </w:r>
      <w:proofErr w:type="spellStart"/>
      <w:r>
        <w:rPr>
          <w:rFonts w:ascii="Times New Roman" w:eastAsia="SimSun" w:hAnsi="Times New Roman" w:cs="Times New Roman"/>
          <w:sz w:val="20"/>
          <w:szCs w:val="20"/>
          <w:lang w:eastAsia="zh-CN"/>
        </w:rPr>
        <w:t>hypoglycemic</w:t>
      </w:r>
      <w:proofErr w:type="spellEnd"/>
      <w:r>
        <w:rPr>
          <w:rFonts w:ascii="Times New Roman" w:eastAsia="SimSun" w:hAnsi="Times New Roman" w:cs="Times New Roman"/>
          <w:sz w:val="20"/>
          <w:szCs w:val="20"/>
          <w:lang w:eastAsia="zh-CN"/>
        </w:rPr>
        <w:t xml:space="preserve"> effects of </w:t>
      </w:r>
      <w:r>
        <w:rPr>
          <w:rFonts w:ascii="Times New Roman" w:eastAsia="SimSun" w:hAnsi="Times New Roman" w:cs="Times New Roman"/>
          <w:i/>
          <w:iCs/>
          <w:sz w:val="20"/>
          <w:szCs w:val="20"/>
          <w:lang w:eastAsia="zh-CN"/>
        </w:rPr>
        <w:t>Azanza garckeana</w:t>
      </w:r>
      <w:r>
        <w:rPr>
          <w:rFonts w:ascii="Times New Roman" w:eastAsia="SimSun" w:hAnsi="Times New Roman" w:cs="Times New Roman"/>
          <w:sz w:val="20"/>
          <w:szCs w:val="20"/>
          <w:lang w:eastAsia="zh-CN"/>
        </w:rPr>
        <w:t xml:space="preserve"> extract at different doses over a 24-hour period. The control group maintained relatively stable blood glucose levels throughout the study, with no significant changes (</w:t>
      </w:r>
      <w:r>
        <w:rPr>
          <w:rFonts w:ascii="Times New Roman" w:eastAsia="SimSun" w:hAnsi="Times New Roman" w:cs="Times New Roman"/>
          <w:i/>
          <w:iCs/>
          <w:sz w:val="20"/>
          <w:szCs w:val="20"/>
          <w:lang w:eastAsia="zh-CN"/>
        </w:rPr>
        <w:t>p</w:t>
      </w:r>
      <w:r>
        <w:rPr>
          <w:rFonts w:ascii="Times New Roman" w:eastAsia="SimSun" w:hAnsi="Times New Roman" w:cs="Times New Roman"/>
          <w:sz w:val="20"/>
          <w:szCs w:val="20"/>
          <w:lang w:eastAsia="zh-CN"/>
        </w:rPr>
        <w:t>&gt; 0.05). In contrast, all treatment groups exhibited reductions in blood glucose conc</w:t>
      </w:r>
      <w:r>
        <w:rPr>
          <w:rFonts w:ascii="Times New Roman" w:eastAsia="SimSun" w:hAnsi="Times New Roman" w:cs="Times New Roman"/>
          <w:sz w:val="20"/>
          <w:szCs w:val="20"/>
          <w:lang w:eastAsia="zh-CN"/>
        </w:rPr>
        <w:t xml:space="preserve">entration over time. The 200 mg/kg dose reduced glucose levels from 6.50 ± 0.33 </w:t>
      </w:r>
      <w:proofErr w:type="spellStart"/>
      <w:r>
        <w:rPr>
          <w:rFonts w:ascii="Times New Roman" w:eastAsia="SimSun" w:hAnsi="Times New Roman" w:cs="Times New Roman"/>
          <w:sz w:val="20"/>
          <w:szCs w:val="20"/>
          <w:lang w:eastAsia="zh-CN"/>
        </w:rPr>
        <w:t>mmol</w:t>
      </w:r>
      <w:proofErr w:type="spellEnd"/>
      <w:r>
        <w:rPr>
          <w:rFonts w:ascii="Times New Roman" w:eastAsia="SimSun" w:hAnsi="Times New Roman" w:cs="Times New Roman"/>
          <w:sz w:val="20"/>
          <w:szCs w:val="20"/>
          <w:lang w:eastAsia="zh-CN"/>
        </w:rPr>
        <w:t xml:space="preserve">/L at 0 hour to 4.82 ± 0.18 </w:t>
      </w:r>
      <w:proofErr w:type="spellStart"/>
      <w:r>
        <w:rPr>
          <w:rFonts w:ascii="Times New Roman" w:eastAsia="SimSun" w:hAnsi="Times New Roman" w:cs="Times New Roman"/>
          <w:sz w:val="20"/>
          <w:szCs w:val="20"/>
          <w:lang w:eastAsia="zh-CN"/>
        </w:rPr>
        <w:t>mmol</w:t>
      </w:r>
      <w:proofErr w:type="spellEnd"/>
      <w:r>
        <w:rPr>
          <w:rFonts w:ascii="Times New Roman" w:eastAsia="SimSun" w:hAnsi="Times New Roman" w:cs="Times New Roman"/>
          <w:sz w:val="20"/>
          <w:szCs w:val="20"/>
          <w:lang w:eastAsia="zh-CN"/>
        </w:rPr>
        <w:t xml:space="preserve">/L at 24 hours. The 400 mg/kg dose produced one of the greatest reductions, decreasing from 5.97 ± 0.80 </w:t>
      </w:r>
      <w:proofErr w:type="spellStart"/>
      <w:r>
        <w:rPr>
          <w:rFonts w:ascii="Times New Roman" w:eastAsia="SimSun" w:hAnsi="Times New Roman" w:cs="Times New Roman"/>
          <w:sz w:val="20"/>
          <w:szCs w:val="20"/>
          <w:lang w:eastAsia="zh-CN"/>
        </w:rPr>
        <w:t>mmol</w:t>
      </w:r>
      <w:proofErr w:type="spellEnd"/>
      <w:r>
        <w:rPr>
          <w:rFonts w:ascii="Times New Roman" w:eastAsia="SimSun" w:hAnsi="Times New Roman" w:cs="Times New Roman"/>
          <w:sz w:val="20"/>
          <w:szCs w:val="20"/>
          <w:lang w:eastAsia="zh-CN"/>
        </w:rPr>
        <w:t xml:space="preserve">/L to 4.10 ± 0.82 </w:t>
      </w:r>
      <w:proofErr w:type="spellStart"/>
      <w:r>
        <w:rPr>
          <w:rFonts w:ascii="Times New Roman" w:eastAsia="SimSun" w:hAnsi="Times New Roman" w:cs="Times New Roman"/>
          <w:sz w:val="20"/>
          <w:szCs w:val="20"/>
          <w:lang w:eastAsia="zh-CN"/>
        </w:rPr>
        <w:t>mmol</w:t>
      </w:r>
      <w:proofErr w:type="spellEnd"/>
      <w:r>
        <w:rPr>
          <w:rFonts w:ascii="Times New Roman" w:eastAsia="SimSun" w:hAnsi="Times New Roman" w:cs="Times New Roman"/>
          <w:sz w:val="20"/>
          <w:szCs w:val="20"/>
          <w:lang w:eastAsia="zh-CN"/>
        </w:rPr>
        <w:t>/L. Simila</w:t>
      </w:r>
      <w:r>
        <w:rPr>
          <w:rFonts w:ascii="Times New Roman" w:eastAsia="SimSun" w:hAnsi="Times New Roman" w:cs="Times New Roman"/>
          <w:sz w:val="20"/>
          <w:szCs w:val="20"/>
          <w:lang w:eastAsia="zh-CN"/>
        </w:rPr>
        <w:t xml:space="preserve">rly, the 600 mg/kg and 800 mg/kg doses lowered blood glucose levels to 4.34 ± 0.98 </w:t>
      </w:r>
      <w:proofErr w:type="spellStart"/>
      <w:r>
        <w:rPr>
          <w:rFonts w:ascii="Times New Roman" w:eastAsia="SimSun" w:hAnsi="Times New Roman" w:cs="Times New Roman"/>
          <w:sz w:val="20"/>
          <w:szCs w:val="20"/>
          <w:lang w:eastAsia="zh-CN"/>
        </w:rPr>
        <w:t>mmol</w:t>
      </w:r>
      <w:proofErr w:type="spellEnd"/>
      <w:r>
        <w:rPr>
          <w:rFonts w:ascii="Times New Roman" w:eastAsia="SimSun" w:hAnsi="Times New Roman" w:cs="Times New Roman"/>
          <w:sz w:val="20"/>
          <w:szCs w:val="20"/>
          <w:lang w:eastAsia="zh-CN"/>
        </w:rPr>
        <w:t xml:space="preserve">/L and 4.99 ± 0.74 </w:t>
      </w:r>
      <w:proofErr w:type="spellStart"/>
      <w:r>
        <w:rPr>
          <w:rFonts w:ascii="Times New Roman" w:eastAsia="SimSun" w:hAnsi="Times New Roman" w:cs="Times New Roman"/>
          <w:sz w:val="20"/>
          <w:szCs w:val="20"/>
          <w:lang w:eastAsia="zh-CN"/>
        </w:rPr>
        <w:t>mmol</w:t>
      </w:r>
      <w:proofErr w:type="spellEnd"/>
      <w:r>
        <w:rPr>
          <w:rFonts w:ascii="Times New Roman" w:eastAsia="SimSun" w:hAnsi="Times New Roman" w:cs="Times New Roman"/>
          <w:sz w:val="20"/>
          <w:szCs w:val="20"/>
          <w:lang w:eastAsia="zh-CN"/>
        </w:rPr>
        <w:t xml:space="preserve">/L, respectively, at 24 hours. Overall, the extract demonstrated significant </w:t>
      </w:r>
      <w:proofErr w:type="spellStart"/>
      <w:r>
        <w:rPr>
          <w:rFonts w:ascii="Times New Roman" w:eastAsia="SimSun" w:hAnsi="Times New Roman" w:cs="Times New Roman"/>
          <w:sz w:val="20"/>
          <w:szCs w:val="20"/>
          <w:lang w:eastAsia="zh-CN"/>
        </w:rPr>
        <w:t>hypoglycemic</w:t>
      </w:r>
      <w:proofErr w:type="spellEnd"/>
      <w:r>
        <w:rPr>
          <w:rFonts w:ascii="Times New Roman" w:eastAsia="SimSun" w:hAnsi="Times New Roman" w:cs="Times New Roman"/>
          <w:sz w:val="20"/>
          <w:szCs w:val="20"/>
          <w:lang w:eastAsia="zh-CN"/>
        </w:rPr>
        <w:t xml:space="preserve"> activity, with the most pronounced effects observed at 4</w:t>
      </w:r>
      <w:r>
        <w:rPr>
          <w:rFonts w:ascii="Times New Roman" w:eastAsia="SimSun" w:hAnsi="Times New Roman" w:cs="Times New Roman"/>
          <w:sz w:val="20"/>
          <w:szCs w:val="20"/>
          <w:lang w:eastAsia="zh-CN"/>
        </w:rPr>
        <w:t>00 mg/kg and 600 mg/kg doses.</w:t>
      </w:r>
    </w:p>
    <w:p w:rsidR="00621A4D" w:rsidRDefault="00621A4D">
      <w:pPr>
        <w:spacing w:after="0"/>
        <w:jc w:val="both"/>
        <w:rPr>
          <w:rFonts w:ascii="Times New Roman" w:eastAsia="SimSun" w:hAnsi="Times New Roman" w:cs="Times New Roman"/>
          <w:sz w:val="20"/>
          <w:szCs w:val="20"/>
          <w:lang w:eastAsia="zh-CN"/>
        </w:rPr>
      </w:pPr>
    </w:p>
    <w:p w:rsidR="00621A4D" w:rsidRDefault="00621A4D">
      <w:pPr>
        <w:spacing w:after="0"/>
        <w:jc w:val="both"/>
        <w:rPr>
          <w:rFonts w:ascii="Times New Roman" w:eastAsia="Times New Roman" w:hAnsi="Times New Roman" w:cs="Times New Roman"/>
          <w:b/>
          <w:bCs/>
          <w:sz w:val="20"/>
          <w:szCs w:val="20"/>
        </w:rPr>
      </w:pPr>
    </w:p>
    <w:p w:rsidR="00621A4D" w:rsidRDefault="00621A4D">
      <w:pPr>
        <w:spacing w:after="0"/>
        <w:jc w:val="both"/>
        <w:rPr>
          <w:rFonts w:ascii="Times New Roman" w:eastAsia="Times New Roman" w:hAnsi="Times New Roman" w:cs="Times New Roman"/>
          <w:b/>
          <w:bCs/>
          <w:sz w:val="20"/>
          <w:szCs w:val="20"/>
        </w:rPr>
      </w:pPr>
    </w:p>
    <w:p w:rsidR="00621A4D" w:rsidRDefault="00621A4D">
      <w:pPr>
        <w:spacing w:after="0"/>
        <w:jc w:val="both"/>
        <w:rPr>
          <w:rFonts w:ascii="Times New Roman" w:eastAsia="Times New Roman" w:hAnsi="Times New Roman" w:cs="Times New Roman"/>
          <w:b/>
          <w:bCs/>
          <w:sz w:val="20"/>
          <w:szCs w:val="20"/>
        </w:rPr>
      </w:pPr>
    </w:p>
    <w:tbl>
      <w:tblPr>
        <w:tblStyle w:val="TableGrid"/>
        <w:tblpPr w:leftFromText="180" w:rightFromText="180" w:vertAnchor="page" w:horzAnchor="margin" w:tblpY="1398"/>
        <w:tblW w:w="10188"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8"/>
        <w:gridCol w:w="1530"/>
        <w:gridCol w:w="1530"/>
        <w:gridCol w:w="1530"/>
        <w:gridCol w:w="1530"/>
        <w:gridCol w:w="1530"/>
        <w:gridCol w:w="1530"/>
      </w:tblGrid>
      <w:tr w:rsidR="00621A4D">
        <w:trPr>
          <w:trHeight w:val="382"/>
        </w:trPr>
        <w:tc>
          <w:tcPr>
            <w:tcW w:w="10188" w:type="dxa"/>
            <w:gridSpan w:val="7"/>
            <w:tcBorders>
              <w:bottom w:val="single" w:sz="4" w:space="0" w:color="auto"/>
            </w:tcBorders>
          </w:tcPr>
          <w:p w:rsidR="00621A4D" w:rsidRDefault="00062778">
            <w:pPr>
              <w:spacing w:after="0" w:line="240" w:lineRule="auto"/>
              <w:rPr>
                <w:rFonts w:ascii="Times New Roman" w:hAnsi="Times New Roman" w:cs="Times New Roman"/>
                <w:b/>
                <w:sz w:val="18"/>
                <w:szCs w:val="18"/>
                <w:lang w:val="en-US"/>
              </w:rPr>
            </w:pPr>
            <w:r>
              <w:rPr>
                <w:rFonts w:ascii="Times New Roman" w:hAnsi="Times New Roman" w:cs="Times New Roman"/>
                <w:b/>
                <w:sz w:val="18"/>
                <w:szCs w:val="18"/>
                <w:lang w:val="en-US"/>
              </w:rPr>
              <w:lastRenderedPageBreak/>
              <w:t xml:space="preserve">TABLE II: THE HYPOGLYCEMIC EFFECTS OF </w:t>
            </w:r>
            <w:r>
              <w:rPr>
                <w:rFonts w:ascii="Times New Roman" w:hAnsi="Times New Roman" w:cs="Times New Roman"/>
                <w:b/>
                <w:i/>
                <w:sz w:val="18"/>
                <w:szCs w:val="18"/>
                <w:lang w:val="en-US"/>
              </w:rPr>
              <w:t>AZANZA GARCKEANA</w:t>
            </w:r>
          </w:p>
        </w:tc>
      </w:tr>
      <w:tr w:rsidR="00621A4D">
        <w:trPr>
          <w:trHeight w:val="382"/>
        </w:trPr>
        <w:tc>
          <w:tcPr>
            <w:tcW w:w="1008" w:type="dxa"/>
            <w:tcBorders>
              <w:top w:val="single" w:sz="4" w:space="0" w:color="auto"/>
              <w:bottom w:val="single" w:sz="4" w:space="0" w:color="auto"/>
            </w:tcBorders>
          </w:tcPr>
          <w:p w:rsidR="00621A4D" w:rsidRDefault="00062778">
            <w:pPr>
              <w:spacing w:after="0"/>
              <w:rPr>
                <w:rFonts w:ascii="Times New Roman" w:hAnsi="Times New Roman" w:cs="Times New Roman"/>
                <w:b/>
                <w:sz w:val="18"/>
                <w:szCs w:val="18"/>
                <w:lang w:val="en-US"/>
              </w:rPr>
            </w:pPr>
            <w:r>
              <w:rPr>
                <w:rFonts w:ascii="Times New Roman" w:hAnsi="Times New Roman" w:cs="Times New Roman"/>
                <w:b/>
                <w:sz w:val="18"/>
                <w:szCs w:val="18"/>
                <w:lang w:val="en-US"/>
              </w:rPr>
              <w:t>GROUP</w:t>
            </w:r>
          </w:p>
        </w:tc>
        <w:tc>
          <w:tcPr>
            <w:tcW w:w="1530" w:type="dxa"/>
            <w:tcBorders>
              <w:top w:val="single" w:sz="4" w:space="0" w:color="auto"/>
              <w:bottom w:val="single" w:sz="4" w:space="0" w:color="auto"/>
            </w:tcBorders>
          </w:tcPr>
          <w:p w:rsidR="00621A4D" w:rsidRDefault="00062778">
            <w:pPr>
              <w:spacing w:after="0"/>
              <w:rPr>
                <w:rFonts w:ascii="Times New Roman" w:hAnsi="Times New Roman" w:cs="Times New Roman"/>
                <w:b/>
                <w:sz w:val="18"/>
                <w:szCs w:val="18"/>
                <w:lang w:val="en-US"/>
              </w:rPr>
            </w:pPr>
            <w:r>
              <w:rPr>
                <w:rFonts w:ascii="Times New Roman" w:hAnsi="Times New Roman" w:cs="Times New Roman"/>
                <w:b/>
                <w:sz w:val="18"/>
                <w:szCs w:val="18"/>
                <w:lang w:val="en-US"/>
              </w:rPr>
              <w:t>0 HOUR</w:t>
            </w:r>
          </w:p>
        </w:tc>
        <w:tc>
          <w:tcPr>
            <w:tcW w:w="1530" w:type="dxa"/>
            <w:tcBorders>
              <w:top w:val="single" w:sz="4" w:space="0" w:color="auto"/>
              <w:bottom w:val="single" w:sz="4" w:space="0" w:color="auto"/>
            </w:tcBorders>
          </w:tcPr>
          <w:p w:rsidR="00621A4D" w:rsidRDefault="00062778">
            <w:pPr>
              <w:spacing w:after="0"/>
              <w:rPr>
                <w:rFonts w:ascii="Times New Roman" w:hAnsi="Times New Roman" w:cs="Times New Roman"/>
                <w:b/>
                <w:sz w:val="18"/>
                <w:szCs w:val="18"/>
                <w:lang w:val="en-US"/>
              </w:rPr>
            </w:pPr>
            <w:r>
              <w:rPr>
                <w:rFonts w:ascii="Times New Roman" w:hAnsi="Times New Roman" w:cs="Times New Roman"/>
                <w:b/>
                <w:sz w:val="18"/>
                <w:szCs w:val="18"/>
                <w:lang w:val="en-US"/>
              </w:rPr>
              <w:t xml:space="preserve">1 HOUR           </w:t>
            </w:r>
          </w:p>
        </w:tc>
        <w:tc>
          <w:tcPr>
            <w:tcW w:w="1530" w:type="dxa"/>
            <w:tcBorders>
              <w:top w:val="single" w:sz="4" w:space="0" w:color="auto"/>
              <w:bottom w:val="single" w:sz="4" w:space="0" w:color="auto"/>
            </w:tcBorders>
          </w:tcPr>
          <w:p w:rsidR="00621A4D" w:rsidRDefault="00062778">
            <w:pPr>
              <w:spacing w:after="0"/>
              <w:rPr>
                <w:rFonts w:ascii="Times New Roman" w:hAnsi="Times New Roman" w:cs="Times New Roman"/>
                <w:b/>
                <w:sz w:val="18"/>
                <w:szCs w:val="18"/>
                <w:lang w:val="en-US"/>
              </w:rPr>
            </w:pPr>
            <w:r>
              <w:rPr>
                <w:rFonts w:ascii="Times New Roman" w:hAnsi="Times New Roman" w:cs="Times New Roman"/>
                <w:b/>
                <w:sz w:val="18"/>
                <w:szCs w:val="18"/>
                <w:lang w:val="en-US"/>
              </w:rPr>
              <w:t xml:space="preserve">6 HOURS          </w:t>
            </w:r>
          </w:p>
        </w:tc>
        <w:tc>
          <w:tcPr>
            <w:tcW w:w="1530" w:type="dxa"/>
            <w:tcBorders>
              <w:top w:val="single" w:sz="4" w:space="0" w:color="auto"/>
              <w:bottom w:val="single" w:sz="4" w:space="0" w:color="auto"/>
            </w:tcBorders>
          </w:tcPr>
          <w:p w:rsidR="00621A4D" w:rsidRDefault="00062778">
            <w:pPr>
              <w:spacing w:after="0"/>
              <w:rPr>
                <w:rFonts w:ascii="Times New Roman" w:hAnsi="Times New Roman" w:cs="Times New Roman"/>
                <w:b/>
                <w:sz w:val="18"/>
                <w:szCs w:val="18"/>
                <w:lang w:val="en-US"/>
              </w:rPr>
            </w:pPr>
            <w:r>
              <w:rPr>
                <w:rFonts w:ascii="Times New Roman" w:hAnsi="Times New Roman" w:cs="Times New Roman"/>
                <w:b/>
                <w:sz w:val="18"/>
                <w:szCs w:val="18"/>
                <w:lang w:val="en-US"/>
              </w:rPr>
              <w:t xml:space="preserve">12 HOURS           </w:t>
            </w:r>
          </w:p>
        </w:tc>
        <w:tc>
          <w:tcPr>
            <w:tcW w:w="1530" w:type="dxa"/>
            <w:tcBorders>
              <w:top w:val="single" w:sz="4" w:space="0" w:color="auto"/>
              <w:bottom w:val="single" w:sz="4" w:space="0" w:color="auto"/>
            </w:tcBorders>
          </w:tcPr>
          <w:p w:rsidR="00621A4D" w:rsidRDefault="00062778">
            <w:pPr>
              <w:spacing w:after="0"/>
              <w:rPr>
                <w:rFonts w:ascii="Times New Roman" w:hAnsi="Times New Roman" w:cs="Times New Roman"/>
                <w:b/>
                <w:sz w:val="18"/>
                <w:szCs w:val="18"/>
                <w:lang w:val="en-US"/>
              </w:rPr>
            </w:pPr>
            <w:r>
              <w:rPr>
                <w:rFonts w:ascii="Times New Roman" w:hAnsi="Times New Roman" w:cs="Times New Roman"/>
                <w:b/>
                <w:sz w:val="18"/>
                <w:szCs w:val="18"/>
                <w:lang w:val="en-US"/>
              </w:rPr>
              <w:t xml:space="preserve">18 HOURS           </w:t>
            </w:r>
          </w:p>
        </w:tc>
        <w:tc>
          <w:tcPr>
            <w:tcW w:w="1530" w:type="dxa"/>
            <w:tcBorders>
              <w:top w:val="single" w:sz="4" w:space="0" w:color="auto"/>
              <w:bottom w:val="single" w:sz="4" w:space="0" w:color="auto"/>
            </w:tcBorders>
          </w:tcPr>
          <w:p w:rsidR="00621A4D" w:rsidRDefault="00062778">
            <w:pPr>
              <w:spacing w:after="0"/>
              <w:rPr>
                <w:rFonts w:ascii="Times New Roman" w:hAnsi="Times New Roman" w:cs="Times New Roman"/>
                <w:b/>
                <w:sz w:val="18"/>
                <w:szCs w:val="18"/>
                <w:lang w:val="en-US"/>
              </w:rPr>
            </w:pPr>
            <w:r>
              <w:rPr>
                <w:rFonts w:ascii="Times New Roman" w:hAnsi="Times New Roman" w:cs="Times New Roman"/>
                <w:b/>
                <w:sz w:val="18"/>
                <w:szCs w:val="18"/>
                <w:lang w:val="en-US"/>
              </w:rPr>
              <w:t>24 HOURS</w:t>
            </w:r>
          </w:p>
        </w:tc>
      </w:tr>
      <w:tr w:rsidR="00621A4D">
        <w:trPr>
          <w:trHeight w:val="470"/>
        </w:trPr>
        <w:tc>
          <w:tcPr>
            <w:tcW w:w="1008" w:type="dxa"/>
            <w:tcBorders>
              <w:top w:val="single" w:sz="4" w:space="0" w:color="auto"/>
            </w:tcBorders>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GROUP1</w:t>
            </w:r>
          </w:p>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(control)</w:t>
            </w:r>
          </w:p>
        </w:tc>
        <w:tc>
          <w:tcPr>
            <w:tcW w:w="1530" w:type="dxa"/>
            <w:tcBorders>
              <w:top w:val="single" w:sz="4" w:space="0" w:color="auto"/>
            </w:tcBorders>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6.7599±0.6198</w:t>
            </w:r>
            <w:r>
              <w:rPr>
                <w:rFonts w:ascii="Times New Roman" w:hAnsi="Times New Roman" w:cs="Times New Roman"/>
                <w:sz w:val="14"/>
                <w:szCs w:val="14"/>
                <w:lang w:val="en-US"/>
              </w:rPr>
              <w:t>*</w:t>
            </w:r>
          </w:p>
        </w:tc>
        <w:tc>
          <w:tcPr>
            <w:tcW w:w="1530" w:type="dxa"/>
            <w:tcBorders>
              <w:top w:val="single" w:sz="4" w:space="0" w:color="auto"/>
            </w:tcBorders>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7.3704±0.5472</w:t>
            </w:r>
            <w:r>
              <w:rPr>
                <w:rFonts w:ascii="Times New Roman" w:hAnsi="Times New Roman" w:cs="Times New Roman"/>
                <w:sz w:val="14"/>
                <w:szCs w:val="14"/>
                <w:lang w:val="en-US"/>
              </w:rPr>
              <w:t>*</w:t>
            </w:r>
          </w:p>
        </w:tc>
        <w:tc>
          <w:tcPr>
            <w:tcW w:w="1530" w:type="dxa"/>
            <w:tcBorders>
              <w:top w:val="single" w:sz="4" w:space="0" w:color="auto"/>
            </w:tcBorders>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6.9375±0.6831</w:t>
            </w:r>
            <w:r>
              <w:rPr>
                <w:rFonts w:ascii="Times New Roman" w:hAnsi="Times New Roman" w:cs="Times New Roman"/>
                <w:sz w:val="14"/>
                <w:szCs w:val="14"/>
                <w:lang w:val="en-US"/>
              </w:rPr>
              <w:t>*</w:t>
            </w:r>
            <w:r>
              <w:rPr>
                <w:rFonts w:ascii="Times New Roman" w:hAnsi="Times New Roman" w:cs="Times New Roman"/>
                <w:sz w:val="18"/>
                <w:szCs w:val="18"/>
                <w:lang w:val="en-US"/>
              </w:rPr>
              <w:t xml:space="preserve">                  </w:t>
            </w:r>
          </w:p>
        </w:tc>
        <w:tc>
          <w:tcPr>
            <w:tcW w:w="1530" w:type="dxa"/>
            <w:tcBorders>
              <w:top w:val="single" w:sz="4" w:space="0" w:color="auto"/>
            </w:tcBorders>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6.10492±1.007</w:t>
            </w:r>
            <w:r>
              <w:rPr>
                <w:rFonts w:ascii="Times New Roman" w:hAnsi="Times New Roman" w:cs="Times New Roman"/>
                <w:sz w:val="14"/>
                <w:szCs w:val="14"/>
                <w:lang w:val="en-US"/>
              </w:rPr>
              <w:t>*</w:t>
            </w:r>
          </w:p>
        </w:tc>
        <w:tc>
          <w:tcPr>
            <w:tcW w:w="1530" w:type="dxa"/>
            <w:tcBorders>
              <w:top w:val="single" w:sz="4" w:space="0" w:color="auto"/>
            </w:tcBorders>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6.17156±0.8265</w:t>
            </w:r>
            <w:r>
              <w:rPr>
                <w:rFonts w:ascii="Times New Roman" w:hAnsi="Times New Roman" w:cs="Times New Roman"/>
                <w:sz w:val="14"/>
                <w:szCs w:val="14"/>
                <w:lang w:val="en-US"/>
              </w:rPr>
              <w:t>*</w:t>
            </w:r>
            <w:r>
              <w:rPr>
                <w:rFonts w:ascii="Times New Roman" w:hAnsi="Times New Roman" w:cs="Times New Roman"/>
                <w:sz w:val="18"/>
                <w:szCs w:val="18"/>
                <w:lang w:val="en-US"/>
              </w:rPr>
              <w:t xml:space="preserve"> </w:t>
            </w:r>
          </w:p>
        </w:tc>
        <w:tc>
          <w:tcPr>
            <w:tcW w:w="1530" w:type="dxa"/>
            <w:tcBorders>
              <w:top w:val="single" w:sz="4" w:space="0" w:color="auto"/>
            </w:tcBorders>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6.1716±1.194</w:t>
            </w:r>
            <w:r>
              <w:rPr>
                <w:rFonts w:ascii="Times New Roman" w:hAnsi="Times New Roman" w:cs="Times New Roman"/>
                <w:sz w:val="14"/>
                <w:szCs w:val="14"/>
                <w:lang w:val="en-US"/>
              </w:rPr>
              <w:t>*</w:t>
            </w:r>
          </w:p>
        </w:tc>
      </w:tr>
      <w:tr w:rsidR="00621A4D">
        <w:trPr>
          <w:trHeight w:val="433"/>
        </w:trPr>
        <w:tc>
          <w:tcPr>
            <w:tcW w:w="1008" w:type="dxa"/>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GROUP 2 (200mg)</w:t>
            </w:r>
          </w:p>
        </w:tc>
        <w:tc>
          <w:tcPr>
            <w:tcW w:w="1530" w:type="dxa"/>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6.5046±0.3269</w:t>
            </w:r>
            <w:r>
              <w:rPr>
                <w:rFonts w:ascii="Times New Roman" w:hAnsi="Times New Roman" w:cs="Times New Roman"/>
                <w:sz w:val="14"/>
                <w:szCs w:val="14"/>
                <w:lang w:val="en-US"/>
              </w:rPr>
              <w:t>**</w:t>
            </w:r>
          </w:p>
        </w:tc>
        <w:tc>
          <w:tcPr>
            <w:tcW w:w="1530" w:type="dxa"/>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6.6822±0.866</w:t>
            </w:r>
            <w:r>
              <w:rPr>
                <w:rFonts w:ascii="Times New Roman" w:hAnsi="Times New Roman" w:cs="Times New Roman"/>
                <w:sz w:val="14"/>
                <w:szCs w:val="14"/>
                <w:lang w:val="en-US"/>
              </w:rPr>
              <w:t>**</w:t>
            </w:r>
          </w:p>
        </w:tc>
        <w:tc>
          <w:tcPr>
            <w:tcW w:w="1530" w:type="dxa"/>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6.5157±2.431</w:t>
            </w:r>
            <w:r>
              <w:rPr>
                <w:rFonts w:ascii="Times New Roman" w:hAnsi="Times New Roman" w:cs="Times New Roman"/>
                <w:sz w:val="14"/>
                <w:szCs w:val="14"/>
                <w:lang w:val="en-US"/>
              </w:rPr>
              <w:t>**</w:t>
            </w:r>
          </w:p>
        </w:tc>
        <w:tc>
          <w:tcPr>
            <w:tcW w:w="1530" w:type="dxa"/>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4.6398±0.4735</w:t>
            </w:r>
            <w:r>
              <w:rPr>
                <w:rFonts w:ascii="Times New Roman" w:hAnsi="Times New Roman" w:cs="Times New Roman"/>
                <w:sz w:val="14"/>
                <w:szCs w:val="14"/>
                <w:lang w:val="en-US"/>
              </w:rPr>
              <w:t>**</w:t>
            </w:r>
            <w:r>
              <w:rPr>
                <w:rFonts w:ascii="Times New Roman" w:hAnsi="Times New Roman" w:cs="Times New Roman"/>
                <w:sz w:val="18"/>
                <w:szCs w:val="18"/>
                <w:lang w:val="en-US"/>
              </w:rPr>
              <w:t xml:space="preserve"> </w:t>
            </w:r>
          </w:p>
        </w:tc>
        <w:tc>
          <w:tcPr>
            <w:tcW w:w="1530" w:type="dxa"/>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4.4054±0.3601</w:t>
            </w:r>
            <w:r>
              <w:rPr>
                <w:rFonts w:ascii="Times New Roman" w:hAnsi="Times New Roman" w:cs="Times New Roman"/>
                <w:sz w:val="14"/>
                <w:szCs w:val="14"/>
                <w:lang w:val="en-US"/>
              </w:rPr>
              <w:t>***</w:t>
            </w:r>
          </w:p>
        </w:tc>
        <w:tc>
          <w:tcPr>
            <w:tcW w:w="1530" w:type="dxa"/>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4.8174±0.1787</w:t>
            </w:r>
            <w:r>
              <w:rPr>
                <w:rFonts w:ascii="Times New Roman" w:hAnsi="Times New Roman" w:cs="Times New Roman"/>
                <w:sz w:val="14"/>
                <w:szCs w:val="14"/>
                <w:lang w:val="en-US"/>
              </w:rPr>
              <w:t>**</w:t>
            </w:r>
          </w:p>
        </w:tc>
      </w:tr>
      <w:tr w:rsidR="00621A4D">
        <w:trPr>
          <w:trHeight w:val="433"/>
        </w:trPr>
        <w:tc>
          <w:tcPr>
            <w:tcW w:w="1008" w:type="dxa"/>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GROUP 3</w:t>
            </w:r>
          </w:p>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(400mg)</w:t>
            </w:r>
          </w:p>
        </w:tc>
        <w:tc>
          <w:tcPr>
            <w:tcW w:w="1530" w:type="dxa"/>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5.9718±0.7972</w:t>
            </w:r>
            <w:r>
              <w:rPr>
                <w:rFonts w:ascii="Times New Roman" w:hAnsi="Times New Roman" w:cs="Times New Roman"/>
                <w:sz w:val="14"/>
                <w:szCs w:val="14"/>
                <w:lang w:val="en-US"/>
              </w:rPr>
              <w:t>**</w:t>
            </w:r>
          </w:p>
        </w:tc>
        <w:tc>
          <w:tcPr>
            <w:tcW w:w="1530" w:type="dxa"/>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5.9385±0.8535</w:t>
            </w:r>
            <w:r>
              <w:rPr>
                <w:rFonts w:ascii="Times New Roman" w:hAnsi="Times New Roman" w:cs="Times New Roman"/>
                <w:sz w:val="14"/>
                <w:szCs w:val="14"/>
                <w:lang w:val="en-US"/>
              </w:rPr>
              <w:t>**</w:t>
            </w:r>
            <w:r>
              <w:rPr>
                <w:rFonts w:ascii="Times New Roman" w:hAnsi="Times New Roman" w:cs="Times New Roman"/>
                <w:sz w:val="18"/>
                <w:szCs w:val="18"/>
                <w:lang w:val="en-US"/>
              </w:rPr>
              <w:t xml:space="preserve"> </w:t>
            </w:r>
          </w:p>
        </w:tc>
        <w:tc>
          <w:tcPr>
            <w:tcW w:w="1530" w:type="dxa"/>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5.4723±0.7432</w:t>
            </w:r>
            <w:r>
              <w:rPr>
                <w:rFonts w:ascii="Times New Roman" w:hAnsi="Times New Roman" w:cs="Times New Roman"/>
                <w:sz w:val="14"/>
                <w:szCs w:val="14"/>
                <w:lang w:val="en-US"/>
              </w:rPr>
              <w:t>**</w:t>
            </w:r>
          </w:p>
        </w:tc>
        <w:tc>
          <w:tcPr>
            <w:tcW w:w="1530" w:type="dxa"/>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4.1736±1.259</w:t>
            </w:r>
            <w:r>
              <w:rPr>
                <w:rFonts w:ascii="Times New Roman" w:hAnsi="Times New Roman" w:cs="Times New Roman"/>
                <w:sz w:val="14"/>
                <w:szCs w:val="14"/>
                <w:lang w:val="en-US"/>
              </w:rPr>
              <w:t>***</w:t>
            </w:r>
          </w:p>
        </w:tc>
        <w:tc>
          <w:tcPr>
            <w:tcW w:w="1530" w:type="dxa"/>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3.996±0.7600</w:t>
            </w:r>
            <w:r>
              <w:rPr>
                <w:rFonts w:ascii="Times New Roman" w:hAnsi="Times New Roman" w:cs="Times New Roman"/>
                <w:sz w:val="14"/>
                <w:szCs w:val="14"/>
                <w:lang w:val="en-US"/>
              </w:rPr>
              <w:t>**</w:t>
            </w:r>
            <w:r>
              <w:rPr>
                <w:rFonts w:ascii="Times New Roman" w:hAnsi="Times New Roman" w:cs="Times New Roman"/>
                <w:sz w:val="18"/>
                <w:szCs w:val="18"/>
                <w:lang w:val="en-US"/>
              </w:rPr>
              <w:t xml:space="preserve"> </w:t>
            </w:r>
          </w:p>
        </w:tc>
        <w:tc>
          <w:tcPr>
            <w:tcW w:w="1530" w:type="dxa"/>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4.0959±0.8179</w:t>
            </w:r>
            <w:r>
              <w:rPr>
                <w:rFonts w:ascii="Times New Roman" w:hAnsi="Times New Roman" w:cs="Times New Roman"/>
                <w:sz w:val="14"/>
                <w:szCs w:val="14"/>
                <w:lang w:val="en-US"/>
              </w:rPr>
              <w:t>***</w:t>
            </w:r>
          </w:p>
        </w:tc>
      </w:tr>
      <w:tr w:rsidR="00621A4D">
        <w:trPr>
          <w:trHeight w:val="450"/>
        </w:trPr>
        <w:tc>
          <w:tcPr>
            <w:tcW w:w="1008" w:type="dxa"/>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GROUP 4</w:t>
            </w:r>
          </w:p>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(600mg)</w:t>
            </w:r>
          </w:p>
        </w:tc>
        <w:tc>
          <w:tcPr>
            <w:tcW w:w="1530" w:type="dxa"/>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6.7044±0.5996</w:t>
            </w:r>
            <w:r>
              <w:rPr>
                <w:rFonts w:ascii="Times New Roman" w:hAnsi="Times New Roman" w:cs="Times New Roman"/>
                <w:sz w:val="14"/>
                <w:szCs w:val="14"/>
                <w:lang w:val="en-US"/>
              </w:rPr>
              <w:t>***</w:t>
            </w:r>
          </w:p>
        </w:tc>
        <w:tc>
          <w:tcPr>
            <w:tcW w:w="1530" w:type="dxa"/>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6.5268±0.7125</w:t>
            </w:r>
            <w:r>
              <w:rPr>
                <w:rFonts w:ascii="Times New Roman" w:hAnsi="Times New Roman" w:cs="Times New Roman"/>
                <w:sz w:val="14"/>
                <w:szCs w:val="14"/>
                <w:lang w:val="en-US"/>
              </w:rPr>
              <w:t>***</w:t>
            </w:r>
          </w:p>
        </w:tc>
        <w:tc>
          <w:tcPr>
            <w:tcW w:w="1530" w:type="dxa"/>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6.1716±0.6173</w:t>
            </w:r>
            <w:r>
              <w:rPr>
                <w:rFonts w:ascii="Times New Roman" w:hAnsi="Times New Roman" w:cs="Times New Roman"/>
                <w:sz w:val="14"/>
                <w:szCs w:val="14"/>
                <w:lang w:val="en-US"/>
              </w:rPr>
              <w:t>***</w:t>
            </w:r>
          </w:p>
        </w:tc>
        <w:tc>
          <w:tcPr>
            <w:tcW w:w="1530" w:type="dxa"/>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4.9617±0.9769</w:t>
            </w:r>
            <w:r>
              <w:rPr>
                <w:rFonts w:ascii="Times New Roman" w:hAnsi="Times New Roman" w:cs="Times New Roman"/>
                <w:sz w:val="14"/>
                <w:szCs w:val="14"/>
                <w:lang w:val="en-US"/>
              </w:rPr>
              <w:t>***</w:t>
            </w:r>
          </w:p>
        </w:tc>
        <w:tc>
          <w:tcPr>
            <w:tcW w:w="1530" w:type="dxa"/>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4.7508±0.6550</w:t>
            </w:r>
            <w:r>
              <w:rPr>
                <w:rFonts w:ascii="Times New Roman" w:hAnsi="Times New Roman" w:cs="Times New Roman"/>
                <w:sz w:val="14"/>
                <w:szCs w:val="14"/>
                <w:lang w:val="en-US"/>
              </w:rPr>
              <w:t>***</w:t>
            </w:r>
          </w:p>
        </w:tc>
        <w:tc>
          <w:tcPr>
            <w:tcW w:w="1530" w:type="dxa"/>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4.3401±0.9806</w:t>
            </w:r>
            <w:r>
              <w:rPr>
                <w:rFonts w:ascii="Times New Roman" w:hAnsi="Times New Roman" w:cs="Times New Roman"/>
                <w:sz w:val="14"/>
                <w:szCs w:val="14"/>
                <w:lang w:val="en-US"/>
              </w:rPr>
              <w:t>***</w:t>
            </w:r>
          </w:p>
        </w:tc>
      </w:tr>
      <w:tr w:rsidR="00621A4D">
        <w:trPr>
          <w:trHeight w:val="541"/>
        </w:trPr>
        <w:tc>
          <w:tcPr>
            <w:tcW w:w="1008" w:type="dxa"/>
            <w:tcBorders>
              <w:bottom w:val="single" w:sz="4" w:space="0" w:color="auto"/>
            </w:tcBorders>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GROUP 5</w:t>
            </w:r>
          </w:p>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(800mg)</w:t>
            </w:r>
          </w:p>
        </w:tc>
        <w:tc>
          <w:tcPr>
            <w:tcW w:w="1530" w:type="dxa"/>
            <w:tcBorders>
              <w:bottom w:val="single" w:sz="4" w:space="0" w:color="auto"/>
            </w:tcBorders>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7.22±0.3075</w:t>
            </w:r>
            <w:r>
              <w:rPr>
                <w:rFonts w:ascii="Times New Roman" w:hAnsi="Times New Roman" w:cs="Times New Roman"/>
                <w:sz w:val="14"/>
                <w:szCs w:val="14"/>
                <w:lang w:val="en-US"/>
              </w:rPr>
              <w:t>***</w:t>
            </w:r>
            <w:r>
              <w:rPr>
                <w:rFonts w:ascii="Times New Roman" w:hAnsi="Times New Roman" w:cs="Times New Roman"/>
                <w:sz w:val="18"/>
                <w:szCs w:val="18"/>
                <w:lang w:val="en-US"/>
              </w:rPr>
              <w:t xml:space="preserve"> </w:t>
            </w:r>
          </w:p>
        </w:tc>
        <w:tc>
          <w:tcPr>
            <w:tcW w:w="1530" w:type="dxa"/>
            <w:tcBorders>
              <w:bottom w:val="single" w:sz="4" w:space="0" w:color="auto"/>
            </w:tcBorders>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6.7266±0.4499</w:t>
            </w:r>
            <w:r>
              <w:rPr>
                <w:rFonts w:ascii="Times New Roman" w:hAnsi="Times New Roman" w:cs="Times New Roman"/>
                <w:sz w:val="14"/>
                <w:szCs w:val="14"/>
                <w:lang w:val="en-US"/>
              </w:rPr>
              <w:t>***</w:t>
            </w:r>
          </w:p>
        </w:tc>
        <w:tc>
          <w:tcPr>
            <w:tcW w:w="1530" w:type="dxa"/>
            <w:tcBorders>
              <w:bottom w:val="single" w:sz="4" w:space="0" w:color="auto"/>
            </w:tcBorders>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6.1826±0.3178</w:t>
            </w:r>
            <w:r>
              <w:rPr>
                <w:rFonts w:ascii="Times New Roman" w:hAnsi="Times New Roman" w:cs="Times New Roman"/>
                <w:sz w:val="14"/>
                <w:szCs w:val="14"/>
                <w:lang w:val="en-US"/>
              </w:rPr>
              <w:t>***</w:t>
            </w:r>
          </w:p>
        </w:tc>
        <w:tc>
          <w:tcPr>
            <w:tcW w:w="1530" w:type="dxa"/>
            <w:tcBorders>
              <w:bottom w:val="single" w:sz="4" w:space="0" w:color="auto"/>
            </w:tcBorders>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6.1826±0.3178</w:t>
            </w:r>
            <w:r>
              <w:rPr>
                <w:rFonts w:ascii="Times New Roman" w:hAnsi="Times New Roman" w:cs="Times New Roman"/>
                <w:sz w:val="14"/>
                <w:szCs w:val="14"/>
                <w:lang w:val="en-US"/>
              </w:rPr>
              <w:t xml:space="preserve">*** </w:t>
            </w:r>
          </w:p>
          <w:p w:rsidR="00621A4D" w:rsidRDefault="00621A4D">
            <w:pPr>
              <w:spacing w:after="0"/>
              <w:rPr>
                <w:rFonts w:ascii="Times New Roman" w:hAnsi="Times New Roman" w:cs="Times New Roman"/>
                <w:sz w:val="18"/>
                <w:szCs w:val="18"/>
                <w:lang w:val="en-US"/>
              </w:rPr>
            </w:pPr>
          </w:p>
        </w:tc>
        <w:tc>
          <w:tcPr>
            <w:tcW w:w="1530" w:type="dxa"/>
            <w:tcBorders>
              <w:bottom w:val="single" w:sz="4" w:space="0" w:color="auto"/>
            </w:tcBorders>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6.6204±0.4010</w:t>
            </w:r>
            <w:r>
              <w:rPr>
                <w:rFonts w:ascii="Times New Roman" w:hAnsi="Times New Roman" w:cs="Times New Roman"/>
                <w:sz w:val="14"/>
                <w:szCs w:val="14"/>
                <w:lang w:val="en-US"/>
              </w:rPr>
              <w:t>***</w:t>
            </w:r>
          </w:p>
        </w:tc>
        <w:tc>
          <w:tcPr>
            <w:tcW w:w="1530" w:type="dxa"/>
            <w:tcBorders>
              <w:bottom w:val="single" w:sz="4" w:space="0" w:color="auto"/>
            </w:tcBorders>
          </w:tcPr>
          <w:p w:rsidR="00621A4D" w:rsidRDefault="00062778">
            <w:pPr>
              <w:spacing w:after="0"/>
              <w:rPr>
                <w:rFonts w:ascii="Times New Roman" w:hAnsi="Times New Roman" w:cs="Times New Roman"/>
                <w:sz w:val="18"/>
                <w:szCs w:val="18"/>
                <w:lang w:val="en-US"/>
              </w:rPr>
            </w:pPr>
            <w:r>
              <w:rPr>
                <w:rFonts w:ascii="Times New Roman" w:hAnsi="Times New Roman" w:cs="Times New Roman"/>
                <w:sz w:val="18"/>
                <w:szCs w:val="18"/>
                <w:lang w:val="en-US"/>
              </w:rPr>
              <w:t>4.9858±0.7430</w:t>
            </w:r>
            <w:r>
              <w:rPr>
                <w:rFonts w:ascii="Times New Roman" w:hAnsi="Times New Roman" w:cs="Times New Roman"/>
                <w:sz w:val="14"/>
                <w:szCs w:val="14"/>
                <w:lang w:val="en-US"/>
              </w:rPr>
              <w:t>***</w:t>
            </w:r>
          </w:p>
        </w:tc>
      </w:tr>
      <w:tr w:rsidR="00621A4D">
        <w:trPr>
          <w:trHeight w:val="355"/>
        </w:trPr>
        <w:tc>
          <w:tcPr>
            <w:tcW w:w="10188" w:type="dxa"/>
            <w:gridSpan w:val="7"/>
            <w:tcBorders>
              <w:top w:val="single" w:sz="4" w:space="0" w:color="auto"/>
              <w:bottom w:val="nil"/>
            </w:tcBorders>
          </w:tcPr>
          <w:p w:rsidR="00621A4D" w:rsidRDefault="00062778">
            <w:pPr>
              <w:spacing w:after="0"/>
              <w:rPr>
                <w:rFonts w:ascii="Times New Roman" w:hAnsi="Times New Roman" w:cs="Times New Roman"/>
                <w:b/>
                <w:sz w:val="18"/>
                <w:szCs w:val="18"/>
                <w:lang w:val="en-US"/>
              </w:rPr>
            </w:pPr>
            <w:r>
              <w:rPr>
                <w:rFonts w:ascii="Times New Roman" w:hAnsi="Times New Roman" w:cs="Times New Roman"/>
                <w:b/>
                <w:sz w:val="18"/>
                <w:szCs w:val="18"/>
                <w:lang w:val="en-US"/>
              </w:rPr>
              <w:t>Key: superscript *(p&amp;gt;0.05) not significant,**(p&amp;lt;0.05) very significant, ***(p&amp;lt;0.05) extremely significant</w:t>
            </w:r>
          </w:p>
        </w:tc>
      </w:tr>
    </w:tbl>
    <w:p w:rsidR="00621A4D" w:rsidRDefault="00621A4D">
      <w:pPr>
        <w:spacing w:after="0"/>
        <w:jc w:val="both"/>
        <w:rPr>
          <w:rFonts w:ascii="Times New Roman" w:eastAsia="Times New Roman" w:hAnsi="Times New Roman" w:cs="Times New Roman"/>
          <w:b/>
          <w:bCs/>
          <w:sz w:val="20"/>
          <w:szCs w:val="20"/>
        </w:rPr>
      </w:pPr>
    </w:p>
    <w:p w:rsidR="00621A4D" w:rsidRDefault="00062778">
      <w:pPr>
        <w:spacing w:after="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ACUTE TOXICITY STUDY OF THE AQUEOUS EXTRACT OF </w:t>
      </w:r>
      <w:r>
        <w:rPr>
          <w:rFonts w:ascii="Times New Roman" w:eastAsia="Times New Roman" w:hAnsi="Times New Roman" w:cs="Times New Roman"/>
          <w:b/>
          <w:bCs/>
          <w:i/>
          <w:iCs/>
          <w:sz w:val="20"/>
          <w:szCs w:val="20"/>
        </w:rPr>
        <w:t>AZANZA GARCKEANA</w:t>
      </w:r>
      <w:r>
        <w:rPr>
          <w:rFonts w:ascii="Times New Roman" w:eastAsia="Times New Roman" w:hAnsi="Times New Roman" w:cs="Times New Roman"/>
          <w:b/>
          <w:bCs/>
          <w:sz w:val="20"/>
          <w:szCs w:val="20"/>
        </w:rPr>
        <w:t xml:space="preserve"> FRUIT PULP</w:t>
      </w:r>
    </w:p>
    <w:p w:rsidR="00621A4D" w:rsidRDefault="00062778">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acute toxicity study of the aqueous extract of </w:t>
      </w:r>
      <w:r>
        <w:rPr>
          <w:rFonts w:ascii="Times New Roman" w:eastAsia="Times New Roman" w:hAnsi="Times New Roman" w:cs="Times New Roman"/>
          <w:i/>
          <w:iCs/>
          <w:sz w:val="20"/>
          <w:szCs w:val="20"/>
        </w:rPr>
        <w:t>Azanza garckeana</w:t>
      </w:r>
      <w:r>
        <w:rPr>
          <w:rFonts w:ascii="Times New Roman" w:eastAsia="Times New Roman" w:hAnsi="Times New Roman" w:cs="Times New Roman"/>
          <w:sz w:val="20"/>
          <w:szCs w:val="20"/>
        </w:rPr>
        <w:t xml:space="preserve"> fruit pulp in table III revealed no mortality in any of the experimental groups throughout the observation period. Animals administered 1500 mg/kg exhibited mild clinical signs such as wea</w:t>
      </w:r>
      <w:r>
        <w:rPr>
          <w:rFonts w:ascii="Times New Roman" w:eastAsia="Times New Roman" w:hAnsi="Times New Roman" w:cs="Times New Roman"/>
          <w:sz w:val="20"/>
          <w:szCs w:val="20"/>
        </w:rPr>
        <w:t>kness and dizziness. At 3200 mg/kg, the animals showed weakness, reduced feed intake, dizziness, and droopy eyelids. Similarly, animals treated with 5000 mg/kg displayed weakness, off-feed behaviour, dizziness, droopy eyelids, and whistling movement. The s</w:t>
      </w:r>
      <w:r>
        <w:rPr>
          <w:rFonts w:ascii="Times New Roman" w:eastAsia="Times New Roman" w:hAnsi="Times New Roman" w:cs="Times New Roman"/>
          <w:sz w:val="20"/>
          <w:szCs w:val="20"/>
        </w:rPr>
        <w:t>everity of the observed clinical signs increased with increasing dose of the extract, indicating a dose-dependent response. Despite the appearance of these transient toxic signs, no deaths were recorded at any of the administered doses (0/1 mortality in al</w:t>
      </w:r>
      <w:r>
        <w:rPr>
          <w:rFonts w:ascii="Times New Roman" w:eastAsia="Times New Roman" w:hAnsi="Times New Roman" w:cs="Times New Roman"/>
          <w:sz w:val="20"/>
          <w:szCs w:val="20"/>
        </w:rPr>
        <w:t>l groups). The absence of mortality at the highest tested dose of 5000 mg/kg body weight suggests that the aqueous extract possesses a wide margin of safety under acute exposure conditions. Consequently, the median lethal dose (LD₅₀) of the extract was con</w:t>
      </w:r>
      <w:r>
        <w:rPr>
          <w:rFonts w:ascii="Times New Roman" w:eastAsia="Times New Roman" w:hAnsi="Times New Roman" w:cs="Times New Roman"/>
          <w:sz w:val="20"/>
          <w:szCs w:val="20"/>
        </w:rPr>
        <w:t xml:space="preserve">sidered to be greater than 5000 mg/kg body weight. These findings indicate that the aqueous extract of </w:t>
      </w:r>
      <w:r>
        <w:rPr>
          <w:rFonts w:ascii="Times New Roman" w:eastAsia="Times New Roman" w:hAnsi="Times New Roman" w:cs="Times New Roman"/>
          <w:i/>
          <w:iCs/>
          <w:sz w:val="20"/>
          <w:szCs w:val="20"/>
        </w:rPr>
        <w:t>Azanza garckeana</w:t>
      </w:r>
      <w:r>
        <w:rPr>
          <w:rFonts w:ascii="Times New Roman" w:eastAsia="Times New Roman" w:hAnsi="Times New Roman" w:cs="Times New Roman"/>
          <w:sz w:val="20"/>
          <w:szCs w:val="20"/>
        </w:rPr>
        <w:t xml:space="preserve"> fruit pulp is relatively non-toxic when administered orally at the tested doses.</w:t>
      </w:r>
    </w:p>
    <w:p w:rsidR="00621A4D" w:rsidRDefault="00621A4D">
      <w:pPr>
        <w:spacing w:after="0"/>
        <w:jc w:val="both"/>
        <w:rPr>
          <w:rFonts w:ascii="Times New Roman" w:eastAsia="Times New Roman" w:hAnsi="Times New Roman" w:cs="Times New Roman"/>
          <w:sz w:val="20"/>
          <w:szCs w:val="20"/>
        </w:rPr>
      </w:pPr>
    </w:p>
    <w:p w:rsidR="00621A4D" w:rsidRDefault="00062778">
      <w:pPr>
        <w:spacing w:after="0" w:line="240" w:lineRule="auto"/>
        <w:rPr>
          <w:rFonts w:ascii="Times New Roman" w:hAnsi="Times New Roman" w:cs="Times New Roman"/>
          <w:sz w:val="20"/>
          <w:szCs w:val="20"/>
        </w:rPr>
      </w:pPr>
      <w:r>
        <w:rPr>
          <w:rFonts w:ascii="Times New Roman" w:eastAsia="Times New Roman" w:hAnsi="Times New Roman" w:cs="Times New Roman"/>
          <w:b/>
          <w:bCs/>
          <w:sz w:val="20"/>
          <w:szCs w:val="20"/>
        </w:rPr>
        <w:t>Table III: Clinical signs and mortality profile of aqu</w:t>
      </w:r>
      <w:r>
        <w:rPr>
          <w:rFonts w:ascii="Times New Roman" w:eastAsia="Times New Roman" w:hAnsi="Times New Roman" w:cs="Times New Roman"/>
          <w:b/>
          <w:bCs/>
          <w:sz w:val="20"/>
          <w:szCs w:val="20"/>
        </w:rPr>
        <w:t xml:space="preserve">eous Extract of </w:t>
      </w:r>
      <w:r>
        <w:rPr>
          <w:rFonts w:ascii="Times New Roman" w:eastAsia="Times New Roman" w:hAnsi="Times New Roman" w:cs="Times New Roman"/>
          <w:b/>
          <w:bCs/>
          <w:i/>
          <w:iCs/>
          <w:sz w:val="20"/>
          <w:szCs w:val="20"/>
        </w:rPr>
        <w:t xml:space="preserve">Azanza garckeana </w:t>
      </w:r>
      <w:r>
        <w:rPr>
          <w:rFonts w:ascii="Times New Roman" w:eastAsia="Times New Roman" w:hAnsi="Times New Roman" w:cs="Times New Roman"/>
          <w:b/>
          <w:bCs/>
          <w:sz w:val="20"/>
          <w:szCs w:val="20"/>
        </w:rPr>
        <w:t>fruit pulp</w:t>
      </w:r>
    </w:p>
    <w:tbl>
      <w:tblPr>
        <w:tblW w:w="4995" w:type="dxa"/>
        <w:tblInd w:w="95" w:type="dxa"/>
        <w:tblLook w:val="04A0" w:firstRow="1" w:lastRow="0" w:firstColumn="1" w:lastColumn="0" w:noHBand="0" w:noVBand="1"/>
      </w:tblPr>
      <w:tblGrid>
        <w:gridCol w:w="932"/>
        <w:gridCol w:w="756"/>
        <w:gridCol w:w="1945"/>
        <w:gridCol w:w="1362"/>
      </w:tblGrid>
      <w:tr w:rsidR="00621A4D">
        <w:trPr>
          <w:trHeight w:val="388"/>
        </w:trPr>
        <w:tc>
          <w:tcPr>
            <w:tcW w:w="932" w:type="dxa"/>
            <w:tcBorders>
              <w:top w:val="single" w:sz="4" w:space="0" w:color="000000"/>
              <w:left w:val="nil"/>
              <w:bottom w:val="single" w:sz="4" w:space="0" w:color="000000"/>
              <w:right w:val="nil"/>
            </w:tcBorders>
            <w:shd w:val="clear" w:color="auto" w:fill="auto"/>
            <w:noWrap/>
            <w:vAlign w:val="bottom"/>
          </w:tcPr>
          <w:p w:rsidR="00621A4D" w:rsidRDefault="00062778">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GROUP</w:t>
            </w:r>
          </w:p>
        </w:tc>
        <w:tc>
          <w:tcPr>
            <w:tcW w:w="756" w:type="dxa"/>
            <w:tcBorders>
              <w:top w:val="single" w:sz="4" w:space="0" w:color="000000"/>
              <w:left w:val="nil"/>
              <w:bottom w:val="single" w:sz="4" w:space="0" w:color="000000"/>
              <w:right w:val="nil"/>
            </w:tcBorders>
            <w:shd w:val="clear" w:color="auto" w:fill="auto"/>
            <w:noWrap/>
            <w:vAlign w:val="bottom"/>
          </w:tcPr>
          <w:p w:rsidR="00621A4D" w:rsidRDefault="00062778">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DOSE</w:t>
            </w:r>
          </w:p>
        </w:tc>
        <w:tc>
          <w:tcPr>
            <w:tcW w:w="1945" w:type="dxa"/>
            <w:tcBorders>
              <w:top w:val="single" w:sz="4" w:space="0" w:color="000000"/>
              <w:left w:val="nil"/>
              <w:bottom w:val="single" w:sz="4" w:space="0" w:color="000000"/>
              <w:right w:val="nil"/>
            </w:tcBorders>
            <w:shd w:val="clear" w:color="auto" w:fill="auto"/>
            <w:noWrap/>
            <w:vAlign w:val="bottom"/>
          </w:tcPr>
          <w:p w:rsidR="00621A4D" w:rsidRDefault="00062778">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CLINICAL SIGN</w:t>
            </w:r>
          </w:p>
        </w:tc>
        <w:tc>
          <w:tcPr>
            <w:tcW w:w="1362" w:type="dxa"/>
            <w:tcBorders>
              <w:top w:val="single" w:sz="4" w:space="0" w:color="000000"/>
              <w:left w:val="nil"/>
              <w:bottom w:val="single" w:sz="4" w:space="0" w:color="000000"/>
              <w:right w:val="nil"/>
            </w:tcBorders>
            <w:shd w:val="clear" w:color="auto" w:fill="auto"/>
            <w:noWrap/>
            <w:vAlign w:val="bottom"/>
          </w:tcPr>
          <w:p w:rsidR="00621A4D" w:rsidRDefault="00062778">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MORTALITY</w:t>
            </w:r>
          </w:p>
        </w:tc>
      </w:tr>
      <w:tr w:rsidR="00621A4D">
        <w:trPr>
          <w:trHeight w:val="388"/>
        </w:trPr>
        <w:tc>
          <w:tcPr>
            <w:tcW w:w="932" w:type="dxa"/>
            <w:tcBorders>
              <w:top w:val="nil"/>
              <w:left w:val="nil"/>
              <w:bottom w:val="nil"/>
              <w:right w:val="nil"/>
            </w:tcBorders>
            <w:shd w:val="clear" w:color="auto" w:fill="auto"/>
            <w:noWrap/>
          </w:tcPr>
          <w:p w:rsidR="00621A4D" w:rsidRDefault="00062778">
            <w:pPr>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w:t>
            </w:r>
          </w:p>
        </w:tc>
        <w:tc>
          <w:tcPr>
            <w:tcW w:w="756" w:type="dxa"/>
            <w:tcBorders>
              <w:top w:val="nil"/>
              <w:left w:val="nil"/>
              <w:bottom w:val="nil"/>
              <w:right w:val="nil"/>
            </w:tcBorders>
            <w:shd w:val="clear" w:color="auto" w:fill="auto"/>
            <w:noWrap/>
          </w:tcPr>
          <w:p w:rsidR="00621A4D" w:rsidRDefault="00062778">
            <w:pPr>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1500</w:t>
            </w:r>
          </w:p>
        </w:tc>
        <w:tc>
          <w:tcPr>
            <w:tcW w:w="1945" w:type="dxa"/>
            <w:tcBorders>
              <w:top w:val="nil"/>
              <w:left w:val="nil"/>
              <w:bottom w:val="nil"/>
              <w:right w:val="nil"/>
            </w:tcBorders>
            <w:shd w:val="clear" w:color="auto" w:fill="auto"/>
            <w:noWrap/>
          </w:tcPr>
          <w:p w:rsidR="00621A4D" w:rsidRDefault="00062778">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Weakness, dizziness</w:t>
            </w:r>
          </w:p>
        </w:tc>
        <w:tc>
          <w:tcPr>
            <w:tcW w:w="1362" w:type="dxa"/>
            <w:tcBorders>
              <w:top w:val="nil"/>
              <w:left w:val="nil"/>
              <w:bottom w:val="nil"/>
              <w:right w:val="nil"/>
            </w:tcBorders>
            <w:shd w:val="clear" w:color="auto" w:fill="auto"/>
            <w:noWrap/>
          </w:tcPr>
          <w:p w:rsidR="00621A4D" w:rsidRDefault="0006277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0/1</w:t>
            </w:r>
          </w:p>
        </w:tc>
      </w:tr>
      <w:tr w:rsidR="00621A4D">
        <w:trPr>
          <w:trHeight w:val="370"/>
        </w:trPr>
        <w:tc>
          <w:tcPr>
            <w:tcW w:w="932" w:type="dxa"/>
            <w:tcBorders>
              <w:top w:val="nil"/>
              <w:left w:val="nil"/>
              <w:bottom w:val="nil"/>
              <w:right w:val="nil"/>
            </w:tcBorders>
            <w:shd w:val="clear" w:color="auto" w:fill="auto"/>
            <w:noWrap/>
          </w:tcPr>
          <w:p w:rsidR="00621A4D" w:rsidRDefault="00062778">
            <w:pPr>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p>
        </w:tc>
        <w:tc>
          <w:tcPr>
            <w:tcW w:w="756" w:type="dxa"/>
            <w:tcBorders>
              <w:top w:val="nil"/>
              <w:left w:val="nil"/>
              <w:bottom w:val="nil"/>
              <w:right w:val="nil"/>
            </w:tcBorders>
            <w:shd w:val="clear" w:color="auto" w:fill="auto"/>
            <w:noWrap/>
          </w:tcPr>
          <w:p w:rsidR="00621A4D" w:rsidRDefault="00062778">
            <w:pPr>
              <w:spacing w:after="0" w:line="240" w:lineRule="auto"/>
              <w:ind w:left="-230" w:firstLine="23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3200</w:t>
            </w:r>
          </w:p>
        </w:tc>
        <w:tc>
          <w:tcPr>
            <w:tcW w:w="1945" w:type="dxa"/>
            <w:tcBorders>
              <w:top w:val="nil"/>
              <w:left w:val="nil"/>
              <w:bottom w:val="nil"/>
              <w:right w:val="nil"/>
            </w:tcBorders>
            <w:shd w:val="clear" w:color="auto" w:fill="auto"/>
            <w:noWrap/>
          </w:tcPr>
          <w:p w:rsidR="00621A4D" w:rsidRDefault="00062778">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Weakness, off feed, dizziness, droopy eyelid</w:t>
            </w:r>
          </w:p>
        </w:tc>
        <w:tc>
          <w:tcPr>
            <w:tcW w:w="1362" w:type="dxa"/>
            <w:tcBorders>
              <w:top w:val="nil"/>
              <w:left w:val="nil"/>
              <w:bottom w:val="nil"/>
              <w:right w:val="nil"/>
            </w:tcBorders>
            <w:shd w:val="clear" w:color="auto" w:fill="auto"/>
            <w:noWrap/>
          </w:tcPr>
          <w:p w:rsidR="00621A4D" w:rsidRDefault="0006277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0/1</w:t>
            </w:r>
          </w:p>
        </w:tc>
      </w:tr>
      <w:tr w:rsidR="00621A4D">
        <w:trPr>
          <w:trHeight w:val="388"/>
        </w:trPr>
        <w:tc>
          <w:tcPr>
            <w:tcW w:w="932" w:type="dxa"/>
            <w:tcBorders>
              <w:top w:val="nil"/>
              <w:left w:val="nil"/>
              <w:bottom w:val="single" w:sz="4" w:space="0" w:color="000000"/>
              <w:right w:val="nil"/>
            </w:tcBorders>
            <w:shd w:val="clear" w:color="auto" w:fill="auto"/>
            <w:noWrap/>
          </w:tcPr>
          <w:p w:rsidR="00621A4D" w:rsidRDefault="00062778">
            <w:pPr>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w:t>
            </w:r>
          </w:p>
        </w:tc>
        <w:tc>
          <w:tcPr>
            <w:tcW w:w="756" w:type="dxa"/>
            <w:tcBorders>
              <w:top w:val="nil"/>
              <w:left w:val="nil"/>
              <w:bottom w:val="single" w:sz="4" w:space="0" w:color="000000"/>
              <w:right w:val="nil"/>
            </w:tcBorders>
            <w:shd w:val="clear" w:color="auto" w:fill="auto"/>
            <w:noWrap/>
          </w:tcPr>
          <w:p w:rsidR="00621A4D" w:rsidRDefault="00062778">
            <w:pPr>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5000</w:t>
            </w:r>
          </w:p>
        </w:tc>
        <w:tc>
          <w:tcPr>
            <w:tcW w:w="1945" w:type="dxa"/>
            <w:tcBorders>
              <w:top w:val="nil"/>
              <w:left w:val="nil"/>
              <w:bottom w:val="single" w:sz="4" w:space="0" w:color="000000"/>
              <w:right w:val="nil"/>
            </w:tcBorders>
            <w:shd w:val="clear" w:color="auto" w:fill="auto"/>
            <w:noWrap/>
          </w:tcPr>
          <w:p w:rsidR="00621A4D" w:rsidRDefault="00062778">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Weakness, off feed, dizziness, droopy eyelid, whistling movement</w:t>
            </w:r>
          </w:p>
        </w:tc>
        <w:tc>
          <w:tcPr>
            <w:tcW w:w="1362" w:type="dxa"/>
            <w:tcBorders>
              <w:top w:val="nil"/>
              <w:left w:val="nil"/>
              <w:bottom w:val="single" w:sz="4" w:space="0" w:color="000000"/>
              <w:right w:val="nil"/>
            </w:tcBorders>
            <w:shd w:val="clear" w:color="auto" w:fill="auto"/>
            <w:noWrap/>
          </w:tcPr>
          <w:p w:rsidR="00621A4D" w:rsidRDefault="0006277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0/1</w:t>
            </w:r>
          </w:p>
        </w:tc>
      </w:tr>
    </w:tbl>
    <w:p w:rsidR="00621A4D" w:rsidRDefault="00062778">
      <w:pPr>
        <w:spacing w:after="0" w:line="240" w:lineRule="auto"/>
        <w:rPr>
          <w:rFonts w:ascii="Times New Roman" w:hAnsi="Times New Roman" w:cs="Times New Roman"/>
        </w:rPr>
      </w:pPr>
      <w:r>
        <w:rPr>
          <w:rFonts w:ascii="Times New Roman" w:hAnsi="Times New Roman" w:cs="Times New Roman"/>
        </w:rPr>
        <w:t xml:space="preserve">LD₅₀ ˃ </w:t>
      </w:r>
      <w:r>
        <w:rPr>
          <w:rFonts w:ascii="Times New Roman" w:hAnsi="Times New Roman" w:cs="Times New Roman"/>
        </w:rPr>
        <w:t>5000 mg/kg body weight</w:t>
      </w:r>
    </w:p>
    <w:p w:rsidR="00621A4D" w:rsidRDefault="00621A4D">
      <w:pPr>
        <w:spacing w:after="0"/>
        <w:jc w:val="both"/>
        <w:rPr>
          <w:rFonts w:ascii="Times New Roman" w:eastAsia="Times New Roman" w:hAnsi="Times New Roman" w:cs="Times New Roman"/>
          <w:sz w:val="20"/>
          <w:szCs w:val="20"/>
        </w:rPr>
      </w:pPr>
    </w:p>
    <w:p w:rsidR="00621A4D" w:rsidRDefault="00621A4D">
      <w:pPr>
        <w:spacing w:after="0"/>
        <w:jc w:val="both"/>
        <w:rPr>
          <w:rFonts w:ascii="Times New Roman" w:eastAsia="Times New Roman" w:hAnsi="Times New Roman" w:cs="Times New Roman"/>
          <w:sz w:val="20"/>
          <w:szCs w:val="20"/>
        </w:rPr>
      </w:pPr>
    </w:p>
    <w:p w:rsidR="00621A4D" w:rsidRDefault="00062778">
      <w:pPr>
        <w:spacing w:after="0"/>
        <w:jc w:val="both"/>
        <w:rPr>
          <w:rFonts w:ascii="Times New Roman" w:hAnsi="Times New Roman" w:cs="Times New Roman"/>
          <w:b/>
          <w:bCs/>
          <w:sz w:val="20"/>
          <w:szCs w:val="20"/>
        </w:rPr>
      </w:pPr>
      <w:r>
        <w:rPr>
          <w:rFonts w:ascii="Times New Roman" w:hAnsi="Times New Roman" w:cs="Times New Roman"/>
          <w:b/>
          <w:bCs/>
          <w:sz w:val="20"/>
          <w:szCs w:val="20"/>
        </w:rPr>
        <w:t>DISCUSSION</w:t>
      </w:r>
    </w:p>
    <w:p w:rsidR="00621A4D" w:rsidRDefault="00062778">
      <w:pPr>
        <w:spacing w:after="0"/>
        <w:jc w:val="both"/>
        <w:rPr>
          <w:rFonts w:ascii="Times New Roman" w:hAnsi="Times New Roman" w:cs="Times New Roman"/>
          <w:sz w:val="20"/>
          <w:szCs w:val="20"/>
        </w:rPr>
      </w:pPr>
      <w:r>
        <w:rPr>
          <w:rFonts w:ascii="Times New Roman" w:hAnsi="Times New Roman" w:cs="Times New Roman"/>
          <w:sz w:val="20"/>
          <w:szCs w:val="20"/>
        </w:rPr>
        <w:t xml:space="preserve">Several bioactive compounds which include; flavonoids, terpenoids, </w:t>
      </w:r>
      <w:proofErr w:type="spellStart"/>
      <w:r>
        <w:rPr>
          <w:rFonts w:ascii="Times New Roman" w:hAnsi="Times New Roman" w:cs="Times New Roman"/>
          <w:sz w:val="20"/>
          <w:szCs w:val="20"/>
        </w:rPr>
        <w:t>saponin</w:t>
      </w:r>
      <w:proofErr w:type="spellEnd"/>
      <w:r>
        <w:rPr>
          <w:rFonts w:ascii="Times New Roman" w:hAnsi="Times New Roman" w:cs="Times New Roman"/>
          <w:sz w:val="20"/>
          <w:szCs w:val="20"/>
        </w:rPr>
        <w:t xml:space="preserve"> glycosides, tannins, cardiac glycosides, and free </w:t>
      </w:r>
      <w:proofErr w:type="spellStart"/>
      <w:r>
        <w:rPr>
          <w:rFonts w:ascii="Times New Roman" w:hAnsi="Times New Roman" w:cs="Times New Roman"/>
          <w:sz w:val="20"/>
          <w:szCs w:val="20"/>
        </w:rPr>
        <w:t>anthraquinones</w:t>
      </w:r>
      <w:proofErr w:type="spellEnd"/>
      <w:r>
        <w:rPr>
          <w:rFonts w:ascii="Times New Roman" w:hAnsi="Times New Roman" w:cs="Times New Roman"/>
          <w:sz w:val="20"/>
          <w:szCs w:val="20"/>
        </w:rPr>
        <w:t xml:space="preserve">, were present in varying concentrations in the extract of </w:t>
      </w:r>
      <w:r>
        <w:rPr>
          <w:rFonts w:ascii="Times New Roman" w:hAnsi="Times New Roman" w:cs="Times New Roman"/>
          <w:i/>
          <w:sz w:val="20"/>
          <w:szCs w:val="20"/>
        </w:rPr>
        <w:t xml:space="preserve">Azanza garckeana </w:t>
      </w:r>
      <w:r>
        <w:rPr>
          <w:rFonts w:ascii="Times New Roman" w:hAnsi="Times New Roman" w:cs="Times New Roman"/>
          <w:sz w:val="20"/>
          <w:szCs w:val="20"/>
        </w:rPr>
        <w:t>fruit</w:t>
      </w:r>
      <w:r>
        <w:rPr>
          <w:rFonts w:ascii="Times New Roman" w:hAnsi="Times New Roman" w:cs="Times New Roman"/>
          <w:sz w:val="20"/>
          <w:szCs w:val="20"/>
        </w:rPr>
        <w:t xml:space="preserve"> pulp which supports its traditional use in treating a variety of ailments. Flavonoids, the most abundant bioactive compounds in the fruit pulp, are recognized for their antioxidant, anti-inflammatory, and antidiabetic effects. </w:t>
      </w:r>
      <w:r>
        <w:rPr>
          <w:rFonts w:ascii="Times New Roman" w:eastAsia="MS Gothic" w:hAnsi="Times New Roman" w:cs="Times New Roman"/>
          <w:sz w:val="20"/>
          <w:szCs w:val="20"/>
        </w:rPr>
        <w:t>(</w:t>
      </w:r>
      <w:proofErr w:type="spellStart"/>
      <w:r>
        <w:rPr>
          <w:rFonts w:ascii="Times New Roman" w:hAnsi="Times New Roman" w:cs="Times New Roman"/>
          <w:sz w:val="20"/>
          <w:szCs w:val="20"/>
        </w:rPr>
        <w:t>Mbuya</w:t>
      </w:r>
      <w:proofErr w:type="spellEnd"/>
      <w:r>
        <w:rPr>
          <w:rFonts w:ascii="Times New Roman" w:hAnsi="Times New Roman" w:cs="Times New Roman"/>
          <w:sz w:val="20"/>
          <w:szCs w:val="20"/>
        </w:rPr>
        <w:t xml:space="preserve"> </w:t>
      </w:r>
      <w:r>
        <w:rPr>
          <w:rFonts w:ascii="Times New Roman" w:hAnsi="Times New Roman" w:cs="Times New Roman"/>
          <w:i/>
          <w:sz w:val="20"/>
          <w:szCs w:val="20"/>
        </w:rPr>
        <w:t>et al</w:t>
      </w:r>
      <w:r>
        <w:rPr>
          <w:rFonts w:ascii="Times New Roman" w:hAnsi="Times New Roman" w:cs="Times New Roman"/>
          <w:sz w:val="20"/>
          <w:szCs w:val="20"/>
        </w:rPr>
        <w:t>., 1994). Terpen</w:t>
      </w:r>
      <w:r>
        <w:rPr>
          <w:rFonts w:ascii="Times New Roman" w:hAnsi="Times New Roman" w:cs="Times New Roman"/>
          <w:sz w:val="20"/>
          <w:szCs w:val="20"/>
        </w:rPr>
        <w:t xml:space="preserve">oids also contribute significantly to the fruit’s medicinal properties, demonstrating broad biological activities, including antimicrobial, anti-inflammatory, and anticancer effects </w:t>
      </w:r>
      <w:r>
        <w:rPr>
          <w:rFonts w:ascii="Times New Roman" w:eastAsia="MS Gothic" w:hAnsi="Times New Roman" w:cs="Times New Roman"/>
          <w:sz w:val="20"/>
          <w:szCs w:val="20"/>
        </w:rPr>
        <w:t>(</w:t>
      </w:r>
      <w:r>
        <w:rPr>
          <w:rFonts w:ascii="Times New Roman" w:hAnsi="Times New Roman" w:cs="Times New Roman"/>
          <w:sz w:val="20"/>
          <w:szCs w:val="20"/>
        </w:rPr>
        <w:t xml:space="preserve">Wang, 2020; Zhang </w:t>
      </w:r>
      <w:r>
        <w:rPr>
          <w:rFonts w:ascii="Times New Roman" w:hAnsi="Times New Roman" w:cs="Times New Roman"/>
          <w:i/>
          <w:sz w:val="20"/>
          <w:szCs w:val="20"/>
        </w:rPr>
        <w:t>et al</w:t>
      </w:r>
      <w:r>
        <w:rPr>
          <w:rFonts w:ascii="Times New Roman" w:hAnsi="Times New Roman" w:cs="Times New Roman"/>
          <w:sz w:val="20"/>
          <w:szCs w:val="20"/>
        </w:rPr>
        <w:t>., 2021). Cardiac glycosides were found to improve</w:t>
      </w:r>
      <w:r>
        <w:rPr>
          <w:rFonts w:ascii="Times New Roman" w:hAnsi="Times New Roman" w:cs="Times New Roman"/>
          <w:sz w:val="20"/>
          <w:szCs w:val="20"/>
        </w:rPr>
        <w:t xml:space="preserve"> heart function by increasing the force of contraction of the heart muscle.</w:t>
      </w:r>
      <w:r>
        <w:rPr>
          <w:rFonts w:ascii="Times New Roman" w:eastAsia="MS Gothic" w:hAnsi="Times New Roman" w:cs="Times New Roman"/>
          <w:sz w:val="20"/>
          <w:szCs w:val="20"/>
        </w:rPr>
        <w:t xml:space="preserve"> (</w:t>
      </w:r>
      <w:proofErr w:type="spellStart"/>
      <w:r>
        <w:rPr>
          <w:rFonts w:ascii="Times New Roman" w:eastAsia="MS Gothic" w:hAnsi="Times New Roman" w:cs="Times New Roman"/>
          <w:sz w:val="20"/>
          <w:szCs w:val="20"/>
        </w:rPr>
        <w:t>Maroyi</w:t>
      </w:r>
      <w:proofErr w:type="spellEnd"/>
      <w:r>
        <w:rPr>
          <w:rFonts w:ascii="Times New Roman" w:eastAsia="MS Gothic" w:hAnsi="Times New Roman" w:cs="Times New Roman"/>
          <w:sz w:val="20"/>
          <w:szCs w:val="20"/>
        </w:rPr>
        <w:t>, A. 2017</w:t>
      </w:r>
      <w:r>
        <w:rPr>
          <w:rFonts w:ascii="Times New Roman" w:hAnsi="Times New Roman" w:cs="Times New Roman"/>
          <w:sz w:val="20"/>
          <w:szCs w:val="20"/>
        </w:rPr>
        <w:t xml:space="preserve">; </w:t>
      </w:r>
      <w:proofErr w:type="spellStart"/>
      <w:r>
        <w:rPr>
          <w:rFonts w:ascii="Times New Roman" w:hAnsi="Times New Roman" w:cs="Times New Roman"/>
          <w:sz w:val="20"/>
          <w:szCs w:val="20"/>
        </w:rPr>
        <w:t>Xu</w:t>
      </w:r>
      <w:proofErr w:type="spellEnd"/>
      <w:r>
        <w:rPr>
          <w:rFonts w:ascii="Times New Roman" w:hAnsi="Times New Roman" w:cs="Times New Roman"/>
          <w:sz w:val="20"/>
          <w:szCs w:val="20"/>
        </w:rPr>
        <w:t xml:space="preserve"> </w:t>
      </w:r>
      <w:r>
        <w:rPr>
          <w:rFonts w:ascii="Times New Roman" w:hAnsi="Times New Roman" w:cs="Times New Roman"/>
          <w:i/>
          <w:iCs/>
          <w:sz w:val="20"/>
          <w:szCs w:val="20"/>
        </w:rPr>
        <w:t>et al</w:t>
      </w:r>
      <w:r>
        <w:rPr>
          <w:rFonts w:ascii="Times New Roman" w:hAnsi="Times New Roman" w:cs="Times New Roman"/>
          <w:sz w:val="20"/>
          <w:szCs w:val="20"/>
        </w:rPr>
        <w:t xml:space="preserve">., 2024). However, their toxicity at high doses requires caution in their therapeutic use </w:t>
      </w:r>
      <w:r>
        <w:rPr>
          <w:rFonts w:ascii="Times New Roman" w:eastAsia="MS Gothic" w:hAnsi="Times New Roman" w:cs="Times New Roman"/>
          <w:sz w:val="20"/>
          <w:szCs w:val="20"/>
        </w:rPr>
        <w:t>(</w:t>
      </w:r>
      <w:proofErr w:type="spellStart"/>
      <w:r>
        <w:rPr>
          <w:rFonts w:ascii="Times New Roman" w:hAnsi="Times New Roman" w:cs="Times New Roman"/>
          <w:sz w:val="20"/>
          <w:szCs w:val="20"/>
        </w:rPr>
        <w:t>Ohiagu</w:t>
      </w:r>
      <w:proofErr w:type="spellEnd"/>
      <w:r>
        <w:rPr>
          <w:rFonts w:ascii="Times New Roman" w:hAnsi="Times New Roman" w:cs="Times New Roman"/>
          <w:sz w:val="20"/>
          <w:szCs w:val="20"/>
        </w:rPr>
        <w:t xml:space="preserve"> </w:t>
      </w:r>
      <w:r>
        <w:rPr>
          <w:rFonts w:ascii="Times New Roman" w:hAnsi="Times New Roman" w:cs="Times New Roman"/>
          <w:i/>
          <w:sz w:val="20"/>
          <w:szCs w:val="20"/>
        </w:rPr>
        <w:t>et al</w:t>
      </w:r>
      <w:r>
        <w:rPr>
          <w:rFonts w:ascii="Times New Roman" w:hAnsi="Times New Roman" w:cs="Times New Roman"/>
          <w:sz w:val="20"/>
          <w:szCs w:val="20"/>
        </w:rPr>
        <w:t xml:space="preserve">., 2021). The carbohydrate content of </w:t>
      </w:r>
      <w:r>
        <w:rPr>
          <w:rFonts w:ascii="Times New Roman" w:hAnsi="Times New Roman" w:cs="Times New Roman"/>
          <w:i/>
          <w:iCs/>
          <w:sz w:val="20"/>
          <w:szCs w:val="20"/>
        </w:rPr>
        <w:t>Azanza garcke</w:t>
      </w:r>
      <w:r>
        <w:rPr>
          <w:rFonts w:ascii="Times New Roman" w:hAnsi="Times New Roman" w:cs="Times New Roman"/>
          <w:i/>
          <w:iCs/>
          <w:sz w:val="20"/>
          <w:szCs w:val="20"/>
        </w:rPr>
        <w:t xml:space="preserve">ana </w:t>
      </w:r>
      <w:r>
        <w:rPr>
          <w:rFonts w:ascii="Times New Roman" w:hAnsi="Times New Roman" w:cs="Times New Roman"/>
          <w:sz w:val="20"/>
          <w:szCs w:val="20"/>
        </w:rPr>
        <w:t>fruit pulp is notable for its role in energy production and its potential as a precurso</w:t>
      </w:r>
      <w:r w:rsidR="00725C94">
        <w:rPr>
          <w:rFonts w:ascii="Times New Roman" w:hAnsi="Times New Roman" w:cs="Times New Roman"/>
          <w:sz w:val="20"/>
          <w:szCs w:val="20"/>
        </w:rPr>
        <w:t>r for other bioactive compounds</w:t>
      </w:r>
      <w:r>
        <w:rPr>
          <w:rFonts w:ascii="Times New Roman" w:hAnsi="Times New Roman" w:cs="Times New Roman"/>
          <w:sz w:val="20"/>
          <w:szCs w:val="20"/>
        </w:rPr>
        <w:t xml:space="preserve"> </w:t>
      </w:r>
      <w:r>
        <w:rPr>
          <w:rFonts w:ascii="Times New Roman" w:eastAsia="MS Gothic" w:hAnsi="Times New Roman" w:cs="Times New Roman"/>
          <w:sz w:val="20"/>
          <w:szCs w:val="20"/>
        </w:rPr>
        <w:t>(</w:t>
      </w:r>
      <w:r>
        <w:rPr>
          <w:rFonts w:ascii="Times New Roman" w:hAnsi="Times New Roman" w:cs="Times New Roman"/>
          <w:sz w:val="20"/>
          <w:szCs w:val="20"/>
        </w:rPr>
        <w:t xml:space="preserve">Hayes &amp; Tiwari, 2015; Tiwari &amp; Cummins, 2019). </w:t>
      </w:r>
      <w:proofErr w:type="spellStart"/>
      <w:r>
        <w:rPr>
          <w:rFonts w:ascii="Times New Roman" w:hAnsi="Times New Roman" w:cs="Times New Roman"/>
          <w:sz w:val="20"/>
          <w:szCs w:val="20"/>
        </w:rPr>
        <w:t>Saponin</w:t>
      </w:r>
      <w:proofErr w:type="spellEnd"/>
      <w:r>
        <w:rPr>
          <w:rFonts w:ascii="Times New Roman" w:hAnsi="Times New Roman" w:cs="Times New Roman"/>
          <w:sz w:val="20"/>
          <w:szCs w:val="20"/>
        </w:rPr>
        <w:t xml:space="preserve"> glycosides demonstrated a significant role in managing metabolic disorders s</w:t>
      </w:r>
      <w:r>
        <w:rPr>
          <w:rFonts w:ascii="Times New Roman" w:hAnsi="Times New Roman" w:cs="Times New Roman"/>
          <w:sz w:val="20"/>
          <w:szCs w:val="20"/>
        </w:rPr>
        <w:t xml:space="preserve">uch as diabetes by lowering cholesterol and regulating blood sugar levels. The moderate concentrations of saponins in the fruit pulp suggest its potential as a natural remedy for managing conditions like </w:t>
      </w:r>
      <w:proofErr w:type="spellStart"/>
      <w:r>
        <w:rPr>
          <w:rFonts w:ascii="Times New Roman" w:hAnsi="Times New Roman" w:cs="Times New Roman"/>
          <w:sz w:val="20"/>
          <w:szCs w:val="20"/>
        </w:rPr>
        <w:t>hyperlipidemia</w:t>
      </w:r>
      <w:proofErr w:type="spellEnd"/>
      <w:r>
        <w:rPr>
          <w:rFonts w:ascii="Times New Roman" w:hAnsi="Times New Roman" w:cs="Times New Roman"/>
          <w:sz w:val="20"/>
          <w:szCs w:val="20"/>
        </w:rPr>
        <w:t xml:space="preserve"> and diabetes</w:t>
      </w:r>
      <w:r>
        <w:rPr>
          <w:rFonts w:ascii="Times New Roman" w:eastAsia="MS Gothic" w:hAnsi="Times New Roman" w:cs="Times New Roman"/>
          <w:sz w:val="20"/>
          <w:szCs w:val="20"/>
        </w:rPr>
        <w:t xml:space="preserve"> (</w:t>
      </w:r>
      <w:r>
        <w:rPr>
          <w:rFonts w:ascii="Times New Roman" w:hAnsi="Times New Roman" w:cs="Times New Roman"/>
          <w:sz w:val="20"/>
          <w:szCs w:val="20"/>
        </w:rPr>
        <w:t xml:space="preserve">Zhang </w:t>
      </w:r>
      <w:r>
        <w:rPr>
          <w:rFonts w:ascii="Times New Roman" w:hAnsi="Times New Roman" w:cs="Times New Roman"/>
          <w:i/>
          <w:iCs/>
          <w:sz w:val="20"/>
          <w:szCs w:val="20"/>
        </w:rPr>
        <w:t>et al</w:t>
      </w:r>
      <w:r>
        <w:rPr>
          <w:rFonts w:ascii="Times New Roman" w:hAnsi="Times New Roman" w:cs="Times New Roman"/>
          <w:sz w:val="20"/>
          <w:szCs w:val="20"/>
        </w:rPr>
        <w:t>., 2024). Th</w:t>
      </w:r>
      <w:r>
        <w:rPr>
          <w:rFonts w:ascii="Times New Roman" w:hAnsi="Times New Roman" w:cs="Times New Roman"/>
          <w:sz w:val="20"/>
          <w:szCs w:val="20"/>
        </w:rPr>
        <w:t xml:space="preserve">e </w:t>
      </w:r>
      <w:proofErr w:type="spellStart"/>
      <w:r>
        <w:rPr>
          <w:rFonts w:ascii="Times New Roman" w:hAnsi="Times New Roman" w:cs="Times New Roman"/>
          <w:sz w:val="20"/>
          <w:szCs w:val="20"/>
        </w:rPr>
        <w:t>hypoglycemic</w:t>
      </w:r>
      <w:proofErr w:type="spellEnd"/>
      <w:r>
        <w:rPr>
          <w:rFonts w:ascii="Times New Roman" w:hAnsi="Times New Roman" w:cs="Times New Roman"/>
          <w:sz w:val="20"/>
          <w:szCs w:val="20"/>
        </w:rPr>
        <w:t xml:space="preserve"> effects of </w:t>
      </w:r>
      <w:r>
        <w:rPr>
          <w:rFonts w:ascii="Times New Roman" w:hAnsi="Times New Roman" w:cs="Times New Roman"/>
          <w:i/>
          <w:iCs/>
          <w:sz w:val="20"/>
          <w:szCs w:val="20"/>
        </w:rPr>
        <w:t>Azanza garckeana</w:t>
      </w:r>
      <w:r>
        <w:rPr>
          <w:rFonts w:ascii="Times New Roman" w:hAnsi="Times New Roman" w:cs="Times New Roman"/>
          <w:sz w:val="20"/>
          <w:szCs w:val="20"/>
        </w:rPr>
        <w:t xml:space="preserve"> were evaluated by administering varying doses of the aqueous extract to different groups of rats. The control exhibited relatively stable blood glucose levels throughout the 24-hour period, with only minor fluctua</w:t>
      </w:r>
      <w:r>
        <w:rPr>
          <w:rFonts w:ascii="Times New Roman" w:hAnsi="Times New Roman" w:cs="Times New Roman"/>
          <w:sz w:val="20"/>
          <w:szCs w:val="20"/>
        </w:rPr>
        <w:t>tions. This is consistent with previous studies showing minimal changes in glucose levels in untreated control groups</w:t>
      </w:r>
      <w:r>
        <w:rPr>
          <w:rFonts w:ascii="Times New Roman" w:eastAsia="MS Gothic" w:hAnsi="Times New Roman" w:cs="Times New Roman"/>
          <w:sz w:val="20"/>
          <w:szCs w:val="20"/>
        </w:rPr>
        <w:t xml:space="preserve"> (</w:t>
      </w:r>
      <w:r>
        <w:rPr>
          <w:rFonts w:ascii="Times New Roman" w:hAnsi="Times New Roman" w:cs="Times New Roman"/>
          <w:sz w:val="20"/>
          <w:szCs w:val="20"/>
        </w:rPr>
        <w:t xml:space="preserve">Huang </w:t>
      </w:r>
      <w:r>
        <w:rPr>
          <w:rFonts w:ascii="Times New Roman" w:hAnsi="Times New Roman" w:cs="Times New Roman"/>
          <w:i/>
          <w:sz w:val="20"/>
          <w:szCs w:val="20"/>
        </w:rPr>
        <w:t>et al</w:t>
      </w:r>
      <w:r>
        <w:rPr>
          <w:rFonts w:ascii="Times New Roman" w:hAnsi="Times New Roman" w:cs="Times New Roman"/>
          <w:sz w:val="20"/>
          <w:szCs w:val="20"/>
        </w:rPr>
        <w:t xml:space="preserve">., 2024). </w:t>
      </w:r>
    </w:p>
    <w:p w:rsidR="00621A4D" w:rsidRDefault="00621A4D">
      <w:pPr>
        <w:spacing w:after="0"/>
        <w:jc w:val="both"/>
        <w:rPr>
          <w:rFonts w:ascii="Times New Roman" w:hAnsi="Times New Roman" w:cs="Times New Roman"/>
          <w:sz w:val="20"/>
          <w:szCs w:val="20"/>
        </w:rPr>
      </w:pPr>
    </w:p>
    <w:p w:rsidR="00621A4D" w:rsidRDefault="00621A4D">
      <w:pPr>
        <w:spacing w:after="0"/>
        <w:jc w:val="both"/>
        <w:rPr>
          <w:rFonts w:ascii="Times New Roman" w:hAnsi="Times New Roman" w:cs="Times New Roman"/>
          <w:sz w:val="20"/>
          <w:szCs w:val="20"/>
        </w:rPr>
      </w:pPr>
    </w:p>
    <w:p w:rsidR="00621A4D" w:rsidRDefault="00062778">
      <w:pPr>
        <w:spacing w:after="0"/>
        <w:jc w:val="both"/>
        <w:rPr>
          <w:rFonts w:ascii="Times New Roman" w:hAnsi="Times New Roman" w:cs="Times New Roman"/>
          <w:sz w:val="20"/>
          <w:szCs w:val="20"/>
        </w:rPr>
      </w:pPr>
      <w:r>
        <w:rPr>
          <w:rFonts w:ascii="Times New Roman" w:hAnsi="Times New Roman" w:cs="Times New Roman"/>
          <w:sz w:val="20"/>
          <w:szCs w:val="20"/>
        </w:rPr>
        <w:lastRenderedPageBreak/>
        <w:t>The 200 mg/kg, showed a marked reduction in blood glucose level starting at 6 hours, with a</w:t>
      </w:r>
      <w:r>
        <w:rPr>
          <w:rFonts w:ascii="Times New Roman" w:hAnsi="Times New Roman" w:cs="Times New Roman"/>
          <w:sz w:val="20"/>
          <w:szCs w:val="20"/>
        </w:rPr>
        <w:t xml:space="preserve"> significan</w:t>
      </w:r>
      <w:r>
        <w:rPr>
          <w:rFonts w:ascii="Times New Roman" w:hAnsi="Times New Roman" w:cs="Times New Roman"/>
          <w:sz w:val="20"/>
          <w:szCs w:val="20"/>
        </w:rPr>
        <w:t xml:space="preserve">t decrease observed at 24 hours post treatment (p &lt; 0.05), and 400 mg/kg demonstrated even more pronounced </w:t>
      </w:r>
      <w:proofErr w:type="spellStart"/>
      <w:r>
        <w:rPr>
          <w:rFonts w:ascii="Times New Roman" w:hAnsi="Times New Roman" w:cs="Times New Roman"/>
          <w:sz w:val="20"/>
          <w:szCs w:val="20"/>
        </w:rPr>
        <w:t>hypoglycemic</w:t>
      </w:r>
      <w:proofErr w:type="spellEnd"/>
      <w:r>
        <w:rPr>
          <w:rFonts w:ascii="Times New Roman" w:hAnsi="Times New Roman" w:cs="Times New Roman"/>
          <w:sz w:val="20"/>
          <w:szCs w:val="20"/>
        </w:rPr>
        <w:t xml:space="preserve"> effects, with significant reductions in blood glucose observed at 6 hours post treatment (p &lt; 0.05) and the most significant decreases a</w:t>
      </w:r>
      <w:r>
        <w:rPr>
          <w:rFonts w:ascii="Times New Roman" w:hAnsi="Times New Roman" w:cs="Times New Roman"/>
          <w:sz w:val="20"/>
          <w:szCs w:val="20"/>
        </w:rPr>
        <w:t xml:space="preserve">t 12 and 24 hours post treatment (p &lt; 0.01). Studies have shown that higher concentrations of bioactive compounds such as flavonoids, saponins, and terpenoids, which are present in </w:t>
      </w:r>
      <w:r>
        <w:rPr>
          <w:rFonts w:ascii="Times New Roman" w:hAnsi="Times New Roman" w:cs="Times New Roman"/>
          <w:i/>
          <w:iCs/>
          <w:sz w:val="20"/>
          <w:szCs w:val="20"/>
        </w:rPr>
        <w:t>Azanza garckeana</w:t>
      </w:r>
      <w:r>
        <w:rPr>
          <w:rFonts w:ascii="Times New Roman" w:hAnsi="Times New Roman" w:cs="Times New Roman"/>
          <w:sz w:val="20"/>
          <w:szCs w:val="20"/>
        </w:rPr>
        <w:t>, have a stronger impact on blood glucose regulation and in</w:t>
      </w:r>
      <w:r>
        <w:rPr>
          <w:rFonts w:ascii="Times New Roman" w:hAnsi="Times New Roman" w:cs="Times New Roman"/>
          <w:sz w:val="20"/>
          <w:szCs w:val="20"/>
        </w:rPr>
        <w:t>sulin sensitivity</w:t>
      </w:r>
      <w:r>
        <w:rPr>
          <w:rFonts w:ascii="Times New Roman" w:eastAsia="MS Gothic" w:hAnsi="Times New Roman" w:cs="Times New Roman"/>
          <w:sz w:val="20"/>
          <w:szCs w:val="20"/>
        </w:rPr>
        <w:t xml:space="preserve"> (</w:t>
      </w:r>
      <w:proofErr w:type="spellStart"/>
      <w:r>
        <w:rPr>
          <w:rFonts w:ascii="Times New Roman" w:hAnsi="Times New Roman" w:cs="Times New Roman"/>
          <w:sz w:val="20"/>
          <w:szCs w:val="20"/>
        </w:rPr>
        <w:t>Dawud</w:t>
      </w:r>
      <w:proofErr w:type="spellEnd"/>
      <w:r>
        <w:rPr>
          <w:rFonts w:ascii="Times New Roman" w:hAnsi="Times New Roman" w:cs="Times New Roman"/>
          <w:sz w:val="20"/>
          <w:szCs w:val="20"/>
        </w:rPr>
        <w:t xml:space="preserve"> </w:t>
      </w:r>
      <w:r>
        <w:rPr>
          <w:rFonts w:ascii="Times New Roman" w:hAnsi="Times New Roman" w:cs="Times New Roman"/>
          <w:i/>
          <w:sz w:val="20"/>
          <w:szCs w:val="20"/>
        </w:rPr>
        <w:t>et al</w:t>
      </w:r>
      <w:r>
        <w:rPr>
          <w:rFonts w:ascii="Times New Roman" w:hAnsi="Times New Roman" w:cs="Times New Roman"/>
          <w:sz w:val="20"/>
          <w:szCs w:val="20"/>
        </w:rPr>
        <w:t>., 2023). Also, the 600 mg/kg dosage showed a consistent decrease in blood glucose at all-time points, with the most significant reduction at 12 and 24 hou</w:t>
      </w:r>
      <w:r w:rsidR="00725C94">
        <w:rPr>
          <w:rFonts w:ascii="Times New Roman" w:hAnsi="Times New Roman" w:cs="Times New Roman"/>
          <w:sz w:val="20"/>
          <w:szCs w:val="20"/>
        </w:rPr>
        <w:t xml:space="preserve">rs post treatment (p &lt; 0.01 and </w:t>
      </w:r>
      <w:bookmarkStart w:id="0" w:name="_GoBack"/>
      <w:bookmarkEnd w:id="0"/>
      <w:r>
        <w:rPr>
          <w:rFonts w:ascii="Times New Roman" w:hAnsi="Times New Roman" w:cs="Times New Roman"/>
          <w:sz w:val="20"/>
          <w:szCs w:val="20"/>
        </w:rPr>
        <w:t xml:space="preserve">p &lt; 0.001). The dose-dependent nature </w:t>
      </w:r>
      <w:r>
        <w:rPr>
          <w:rFonts w:ascii="Times New Roman" w:hAnsi="Times New Roman" w:cs="Times New Roman"/>
          <w:sz w:val="20"/>
          <w:szCs w:val="20"/>
        </w:rPr>
        <w:t>of the extract’s effect supports previous findings on the role of plant-based extracts in regulating glucose metabolism</w:t>
      </w:r>
      <w:r>
        <w:rPr>
          <w:rFonts w:ascii="Times New Roman" w:eastAsia="MS Gothic" w:hAnsi="Times New Roman" w:cs="Times New Roman"/>
          <w:sz w:val="20"/>
          <w:szCs w:val="20"/>
        </w:rPr>
        <w:t xml:space="preserve"> (</w:t>
      </w:r>
      <w:proofErr w:type="spellStart"/>
      <w:r>
        <w:rPr>
          <w:rFonts w:ascii="Times New Roman" w:hAnsi="Times New Roman" w:cs="Times New Roman"/>
          <w:sz w:val="20"/>
          <w:szCs w:val="20"/>
        </w:rPr>
        <w:t>Saadeldeen</w:t>
      </w:r>
      <w:proofErr w:type="spellEnd"/>
      <w:r>
        <w:rPr>
          <w:rFonts w:ascii="Times New Roman" w:hAnsi="Times New Roman" w:cs="Times New Roman"/>
          <w:sz w:val="20"/>
          <w:szCs w:val="20"/>
        </w:rPr>
        <w:t xml:space="preserve"> </w:t>
      </w:r>
      <w:r>
        <w:rPr>
          <w:rFonts w:ascii="Times New Roman" w:hAnsi="Times New Roman" w:cs="Times New Roman"/>
          <w:i/>
          <w:iCs/>
          <w:sz w:val="20"/>
          <w:szCs w:val="20"/>
        </w:rPr>
        <w:t>et al.,</w:t>
      </w:r>
      <w:r>
        <w:rPr>
          <w:rFonts w:ascii="Times New Roman" w:hAnsi="Times New Roman" w:cs="Times New Roman"/>
          <w:sz w:val="20"/>
          <w:szCs w:val="20"/>
        </w:rPr>
        <w:t xml:space="preserve"> 2020). At the dosage of 800 mg/kg, blood glucose levels were significantly reduced at 1 hour post treatment (p &lt; 0.0</w:t>
      </w:r>
      <w:r>
        <w:rPr>
          <w:rFonts w:ascii="Times New Roman" w:hAnsi="Times New Roman" w:cs="Times New Roman"/>
          <w:sz w:val="20"/>
          <w:szCs w:val="20"/>
        </w:rPr>
        <w:t xml:space="preserve">5), with a consistent reduction seen up to 24 hours post treatment (p &lt; 0.01). The rats in group 5 (800 mg/kg) showed the most significant reduction in blood glucose at 24 hours post treatment. This suggests a plateau effect, implying that higher doses of </w:t>
      </w:r>
      <w:r>
        <w:rPr>
          <w:rFonts w:ascii="Times New Roman" w:hAnsi="Times New Roman" w:cs="Times New Roman"/>
          <w:i/>
          <w:iCs/>
          <w:sz w:val="20"/>
          <w:szCs w:val="20"/>
        </w:rPr>
        <w:t>Azanza garckeana</w:t>
      </w:r>
      <w:r>
        <w:rPr>
          <w:rFonts w:ascii="Times New Roman" w:hAnsi="Times New Roman" w:cs="Times New Roman"/>
          <w:sz w:val="20"/>
          <w:szCs w:val="20"/>
        </w:rPr>
        <w:t xml:space="preserve"> may offer the most substantial benefit, but further optimization of the dose may be needed to achieve a maximum, sustained effect. This aligns with studies indicating that while higher doses show the strongest effects, careful dose optimiz</w:t>
      </w:r>
      <w:r>
        <w:rPr>
          <w:rFonts w:ascii="Times New Roman" w:hAnsi="Times New Roman" w:cs="Times New Roman"/>
          <w:sz w:val="20"/>
          <w:szCs w:val="20"/>
        </w:rPr>
        <w:t>ation is essential for long-term efficacy</w:t>
      </w:r>
      <w:r>
        <w:rPr>
          <w:rFonts w:ascii="Times New Roman" w:eastAsia="MS Gothic" w:hAnsi="Times New Roman" w:cs="Times New Roman"/>
          <w:sz w:val="20"/>
          <w:szCs w:val="20"/>
        </w:rPr>
        <w:t xml:space="preserve"> (</w:t>
      </w:r>
      <w:proofErr w:type="spellStart"/>
      <w:r>
        <w:rPr>
          <w:rFonts w:ascii="Times New Roman" w:hAnsi="Times New Roman" w:cs="Times New Roman"/>
          <w:sz w:val="20"/>
          <w:szCs w:val="20"/>
        </w:rPr>
        <w:t>Saadeldeen</w:t>
      </w:r>
      <w:proofErr w:type="spellEnd"/>
      <w:r>
        <w:rPr>
          <w:rFonts w:ascii="Times New Roman" w:hAnsi="Times New Roman" w:cs="Times New Roman"/>
          <w:sz w:val="20"/>
          <w:szCs w:val="20"/>
        </w:rPr>
        <w:t xml:space="preserve"> </w:t>
      </w:r>
      <w:r>
        <w:rPr>
          <w:rFonts w:ascii="Times New Roman" w:hAnsi="Times New Roman" w:cs="Times New Roman"/>
          <w:i/>
          <w:iCs/>
          <w:sz w:val="20"/>
          <w:szCs w:val="20"/>
        </w:rPr>
        <w:t>et al.,</w:t>
      </w:r>
      <w:r>
        <w:rPr>
          <w:rFonts w:ascii="Times New Roman" w:hAnsi="Times New Roman" w:cs="Times New Roman"/>
          <w:sz w:val="20"/>
          <w:szCs w:val="20"/>
        </w:rPr>
        <w:t xml:space="preserve"> 2020; </w:t>
      </w:r>
      <w:proofErr w:type="spellStart"/>
      <w:r>
        <w:rPr>
          <w:rFonts w:ascii="Times New Roman" w:hAnsi="Times New Roman" w:cs="Times New Roman"/>
          <w:sz w:val="20"/>
          <w:szCs w:val="20"/>
        </w:rPr>
        <w:t>Faloye</w:t>
      </w:r>
      <w:proofErr w:type="spellEnd"/>
      <w:r>
        <w:rPr>
          <w:rFonts w:ascii="Times New Roman" w:hAnsi="Times New Roman" w:cs="Times New Roman"/>
          <w:sz w:val="20"/>
          <w:szCs w:val="20"/>
        </w:rPr>
        <w:t xml:space="preserve"> </w:t>
      </w:r>
      <w:r>
        <w:rPr>
          <w:rFonts w:ascii="Times New Roman" w:hAnsi="Times New Roman" w:cs="Times New Roman"/>
          <w:i/>
          <w:sz w:val="20"/>
          <w:szCs w:val="20"/>
        </w:rPr>
        <w:t>et al</w:t>
      </w:r>
      <w:r>
        <w:rPr>
          <w:rFonts w:ascii="Times New Roman" w:hAnsi="Times New Roman" w:cs="Times New Roman"/>
          <w:sz w:val="20"/>
          <w:szCs w:val="20"/>
        </w:rPr>
        <w:t xml:space="preserve">., 2024). The reduction in blood glucose across all treatment groups can be attributed to the presence of several bioactive compounds, particularly flavonoids, </w:t>
      </w:r>
      <w:proofErr w:type="spellStart"/>
      <w:r>
        <w:rPr>
          <w:rFonts w:ascii="Times New Roman" w:hAnsi="Times New Roman" w:cs="Times New Roman"/>
          <w:sz w:val="20"/>
          <w:szCs w:val="20"/>
        </w:rPr>
        <w:t>saponin</w:t>
      </w:r>
      <w:proofErr w:type="spellEnd"/>
      <w:r>
        <w:rPr>
          <w:rFonts w:ascii="Times New Roman" w:hAnsi="Times New Roman" w:cs="Times New Roman"/>
          <w:sz w:val="20"/>
          <w:szCs w:val="20"/>
        </w:rPr>
        <w:t xml:space="preserve"> glycosid</w:t>
      </w:r>
      <w:r>
        <w:rPr>
          <w:rFonts w:ascii="Times New Roman" w:hAnsi="Times New Roman" w:cs="Times New Roman"/>
          <w:sz w:val="20"/>
          <w:szCs w:val="20"/>
        </w:rPr>
        <w:t>es, and terpenoids, which have been shown to improve insulin sensitivity and inhibit glucose absorption</w:t>
      </w:r>
      <w:r>
        <w:rPr>
          <w:rFonts w:ascii="Times New Roman" w:eastAsia="MS Gothic" w:hAnsi="Times New Roman" w:cs="Times New Roman"/>
          <w:sz w:val="20"/>
          <w:szCs w:val="20"/>
        </w:rPr>
        <w:t xml:space="preserve"> (</w:t>
      </w:r>
      <w:r>
        <w:rPr>
          <w:rFonts w:ascii="Times New Roman" w:hAnsi="Times New Roman" w:cs="Times New Roman"/>
          <w:sz w:val="20"/>
          <w:szCs w:val="20"/>
        </w:rPr>
        <w:t xml:space="preserve">Singh </w:t>
      </w:r>
      <w:r>
        <w:rPr>
          <w:rFonts w:ascii="Times New Roman" w:hAnsi="Times New Roman" w:cs="Times New Roman"/>
          <w:i/>
          <w:iCs/>
          <w:sz w:val="20"/>
          <w:szCs w:val="20"/>
        </w:rPr>
        <w:t>et al</w:t>
      </w:r>
      <w:r>
        <w:rPr>
          <w:rFonts w:ascii="Times New Roman" w:hAnsi="Times New Roman" w:cs="Times New Roman"/>
          <w:sz w:val="20"/>
          <w:szCs w:val="20"/>
        </w:rPr>
        <w:t>., 2022). These compounds may act synergistically to enhance glucose metabolism and reduce oxidative stress, which plays a crucial role in t</w:t>
      </w:r>
      <w:r>
        <w:rPr>
          <w:rFonts w:ascii="Times New Roman" w:hAnsi="Times New Roman" w:cs="Times New Roman"/>
          <w:sz w:val="20"/>
          <w:szCs w:val="20"/>
        </w:rPr>
        <w:t xml:space="preserve">he pathophysiology of diabetes (Singh </w:t>
      </w:r>
      <w:r>
        <w:rPr>
          <w:rFonts w:ascii="Times New Roman" w:hAnsi="Times New Roman" w:cs="Times New Roman"/>
          <w:i/>
          <w:iCs/>
          <w:sz w:val="20"/>
          <w:szCs w:val="20"/>
        </w:rPr>
        <w:t>et al</w:t>
      </w:r>
      <w:r>
        <w:rPr>
          <w:rFonts w:ascii="Times New Roman" w:hAnsi="Times New Roman" w:cs="Times New Roman"/>
          <w:sz w:val="20"/>
          <w:szCs w:val="20"/>
        </w:rPr>
        <w:t>., 2022). The LD</w:t>
      </w:r>
      <w:r>
        <w:rPr>
          <w:rFonts w:ascii="Times New Roman" w:hAnsi="Times New Roman" w:cs="Times New Roman"/>
          <w:sz w:val="20"/>
          <w:szCs w:val="20"/>
          <w:vertAlign w:val="subscript"/>
        </w:rPr>
        <w:t xml:space="preserve">50 </w:t>
      </w:r>
      <w:r>
        <w:rPr>
          <w:rFonts w:ascii="Times New Roman" w:hAnsi="Times New Roman" w:cs="Times New Roman"/>
          <w:sz w:val="20"/>
          <w:szCs w:val="20"/>
        </w:rPr>
        <w:t xml:space="preserve">of </w:t>
      </w:r>
      <w:r>
        <w:rPr>
          <w:rFonts w:ascii="Times New Roman" w:hAnsi="Times New Roman" w:cs="Times New Roman"/>
          <w:i/>
          <w:iCs/>
          <w:sz w:val="20"/>
          <w:szCs w:val="20"/>
        </w:rPr>
        <w:t>Azanza garckeana</w:t>
      </w:r>
      <w:r>
        <w:rPr>
          <w:rFonts w:ascii="Times New Roman" w:hAnsi="Times New Roman" w:cs="Times New Roman"/>
          <w:sz w:val="20"/>
          <w:szCs w:val="20"/>
        </w:rPr>
        <w:t xml:space="preserve"> aqueous extract was calculated based on clinical observations following the administration of different doses (1500 mg/kg, 3200 mg/kg, and 5000 mg/kg) in rats. The rats in th</w:t>
      </w:r>
      <w:r>
        <w:rPr>
          <w:rFonts w:ascii="Times New Roman" w:hAnsi="Times New Roman" w:cs="Times New Roman"/>
          <w:sz w:val="20"/>
          <w:szCs w:val="20"/>
        </w:rPr>
        <w:t>ese groups exhibited clinical signs of weakness, dizziness, and off-feed behaviour but showed no mortality (0/1 mortality rate). These signs, though indicative of some level of toxicity, were not lethal within the observed time frame. The absence of fatali</w:t>
      </w:r>
      <w:r>
        <w:rPr>
          <w:rFonts w:ascii="Times New Roman" w:hAnsi="Times New Roman" w:cs="Times New Roman"/>
          <w:sz w:val="20"/>
          <w:szCs w:val="20"/>
        </w:rPr>
        <w:t>ties at these doses suggests that the extract is relatively safe, even at higher doses, and may be suitable for therapeutic use. These findings are consistent with other plant-based extracts, where the determination of LD</w:t>
      </w:r>
      <w:r>
        <w:rPr>
          <w:rFonts w:ascii="Times New Roman" w:hAnsi="Times New Roman" w:cs="Times New Roman"/>
          <w:sz w:val="20"/>
          <w:szCs w:val="20"/>
          <w:vertAlign w:val="subscript"/>
        </w:rPr>
        <w:t xml:space="preserve">50 </w:t>
      </w:r>
      <w:r>
        <w:rPr>
          <w:rFonts w:ascii="Times New Roman" w:hAnsi="Times New Roman" w:cs="Times New Roman"/>
          <w:sz w:val="20"/>
          <w:szCs w:val="20"/>
        </w:rPr>
        <w:t>serves as an important step in a</w:t>
      </w:r>
      <w:r>
        <w:rPr>
          <w:rFonts w:ascii="Times New Roman" w:hAnsi="Times New Roman" w:cs="Times New Roman"/>
          <w:sz w:val="20"/>
          <w:szCs w:val="20"/>
        </w:rPr>
        <w:t xml:space="preserve">ssessing the safety and therapeutic potential of natural products </w:t>
      </w:r>
      <w:r>
        <w:rPr>
          <w:rFonts w:ascii="Times New Roman" w:eastAsia="MS Gothic" w:hAnsi="Times New Roman" w:cs="Times New Roman"/>
          <w:sz w:val="20"/>
          <w:szCs w:val="20"/>
        </w:rPr>
        <w:t>(</w:t>
      </w:r>
      <w:proofErr w:type="spellStart"/>
      <w:r>
        <w:rPr>
          <w:rFonts w:ascii="Times New Roman" w:hAnsi="Times New Roman" w:cs="Times New Roman"/>
          <w:sz w:val="20"/>
          <w:szCs w:val="20"/>
        </w:rPr>
        <w:t>Xu</w:t>
      </w:r>
      <w:proofErr w:type="spellEnd"/>
      <w:r>
        <w:rPr>
          <w:rFonts w:ascii="Times New Roman" w:hAnsi="Times New Roman" w:cs="Times New Roman"/>
          <w:sz w:val="20"/>
          <w:szCs w:val="20"/>
        </w:rPr>
        <w:t xml:space="preserve"> </w:t>
      </w:r>
      <w:r>
        <w:rPr>
          <w:rFonts w:ascii="Times New Roman" w:hAnsi="Times New Roman" w:cs="Times New Roman"/>
          <w:i/>
          <w:sz w:val="20"/>
          <w:szCs w:val="20"/>
        </w:rPr>
        <w:t>et al</w:t>
      </w:r>
      <w:r>
        <w:rPr>
          <w:rFonts w:ascii="Times New Roman" w:hAnsi="Times New Roman" w:cs="Times New Roman"/>
          <w:sz w:val="20"/>
          <w:szCs w:val="20"/>
        </w:rPr>
        <w:t xml:space="preserve">., 2024). The lack of mortality at the tested </w:t>
      </w:r>
      <w:r>
        <w:rPr>
          <w:rFonts w:ascii="Times New Roman" w:hAnsi="Times New Roman" w:cs="Times New Roman"/>
          <w:sz w:val="20"/>
          <w:szCs w:val="20"/>
        </w:rPr>
        <w:lastRenderedPageBreak/>
        <w:t xml:space="preserve">doses suggests that </w:t>
      </w:r>
      <w:r>
        <w:rPr>
          <w:rFonts w:ascii="Times New Roman" w:hAnsi="Times New Roman" w:cs="Times New Roman"/>
          <w:i/>
          <w:iCs/>
          <w:sz w:val="20"/>
          <w:szCs w:val="20"/>
        </w:rPr>
        <w:t>Azanza garckeana</w:t>
      </w:r>
      <w:r>
        <w:rPr>
          <w:rFonts w:ascii="Times New Roman" w:hAnsi="Times New Roman" w:cs="Times New Roman"/>
          <w:sz w:val="20"/>
          <w:szCs w:val="20"/>
        </w:rPr>
        <w:t xml:space="preserve"> has a favourable safety profile. However, clinical application should be approached with caution, </w:t>
      </w:r>
      <w:r>
        <w:rPr>
          <w:rFonts w:ascii="Times New Roman" w:hAnsi="Times New Roman" w:cs="Times New Roman"/>
          <w:sz w:val="20"/>
          <w:szCs w:val="20"/>
        </w:rPr>
        <w:t>as the observed signs of toxicity, such as weakness and dizziness, point to the need for careful dosage and monitoring, particularly for long-term use</w:t>
      </w:r>
      <w:r>
        <w:rPr>
          <w:rFonts w:ascii="Times New Roman" w:eastAsia="MS Gothic" w:hAnsi="Times New Roman" w:cs="Times New Roman"/>
          <w:sz w:val="20"/>
          <w:szCs w:val="20"/>
        </w:rPr>
        <w:t xml:space="preserve"> (</w:t>
      </w:r>
      <w:proofErr w:type="spellStart"/>
      <w:r>
        <w:rPr>
          <w:rFonts w:ascii="Times New Roman" w:hAnsi="Times New Roman" w:cs="Times New Roman"/>
          <w:sz w:val="20"/>
          <w:szCs w:val="20"/>
        </w:rPr>
        <w:t>Dawud</w:t>
      </w:r>
      <w:proofErr w:type="spellEnd"/>
      <w:r>
        <w:rPr>
          <w:rFonts w:ascii="Times New Roman" w:hAnsi="Times New Roman" w:cs="Times New Roman"/>
          <w:sz w:val="20"/>
          <w:szCs w:val="20"/>
        </w:rPr>
        <w:t xml:space="preserve"> </w:t>
      </w:r>
      <w:r>
        <w:rPr>
          <w:rFonts w:ascii="Times New Roman" w:hAnsi="Times New Roman" w:cs="Times New Roman"/>
          <w:i/>
          <w:sz w:val="20"/>
          <w:szCs w:val="20"/>
        </w:rPr>
        <w:t>et al</w:t>
      </w:r>
      <w:r>
        <w:rPr>
          <w:rFonts w:ascii="Times New Roman" w:hAnsi="Times New Roman" w:cs="Times New Roman"/>
          <w:sz w:val="20"/>
          <w:szCs w:val="20"/>
        </w:rPr>
        <w:t>., 2023).</w:t>
      </w:r>
    </w:p>
    <w:p w:rsidR="00621A4D" w:rsidRDefault="00621A4D">
      <w:pPr>
        <w:spacing w:after="0"/>
        <w:jc w:val="both"/>
        <w:rPr>
          <w:rFonts w:ascii="Times New Roman" w:hAnsi="Times New Roman" w:cs="Times New Roman"/>
          <w:sz w:val="20"/>
          <w:szCs w:val="20"/>
        </w:rPr>
      </w:pPr>
    </w:p>
    <w:p w:rsidR="00621A4D" w:rsidRDefault="00062778">
      <w:pPr>
        <w:spacing w:after="0"/>
        <w:jc w:val="both"/>
        <w:rPr>
          <w:rFonts w:ascii="Times New Roman" w:hAnsi="Times New Roman" w:cs="Times New Roman"/>
          <w:b/>
          <w:sz w:val="20"/>
          <w:szCs w:val="20"/>
        </w:rPr>
      </w:pPr>
      <w:r>
        <w:rPr>
          <w:rFonts w:ascii="Times New Roman" w:hAnsi="Times New Roman" w:cs="Times New Roman"/>
          <w:b/>
          <w:sz w:val="20"/>
          <w:szCs w:val="20"/>
        </w:rPr>
        <w:t>CONCLUSION</w:t>
      </w:r>
    </w:p>
    <w:p w:rsidR="00621A4D" w:rsidRDefault="00062778">
      <w:pPr>
        <w:spacing w:after="0"/>
        <w:jc w:val="both"/>
        <w:rPr>
          <w:rFonts w:ascii="Times New Roman" w:hAnsi="Times New Roman" w:cs="Times New Roman"/>
          <w:sz w:val="20"/>
          <w:szCs w:val="20"/>
        </w:rPr>
      </w:pPr>
      <w:r>
        <w:rPr>
          <w:rFonts w:ascii="Times New Roman" w:hAnsi="Times New Roman" w:cs="Times New Roman"/>
          <w:sz w:val="20"/>
          <w:szCs w:val="20"/>
        </w:rPr>
        <w:t xml:space="preserve">In conclusion, the observed hypoglycaemic effect of </w:t>
      </w:r>
      <w:r>
        <w:rPr>
          <w:rFonts w:ascii="Times New Roman" w:hAnsi="Times New Roman" w:cs="Times New Roman"/>
          <w:i/>
          <w:iCs/>
          <w:sz w:val="20"/>
          <w:szCs w:val="20"/>
        </w:rPr>
        <w:t>Azanza garckeana</w:t>
      </w:r>
      <w:r>
        <w:rPr>
          <w:rFonts w:ascii="Times New Roman" w:hAnsi="Times New Roman" w:cs="Times New Roman"/>
          <w:sz w:val="20"/>
          <w:szCs w:val="20"/>
        </w:rPr>
        <w:t xml:space="preserve"> fruit pulp extract indicates a promising natural alternative for the management of diabetes mellitus.</w:t>
      </w:r>
    </w:p>
    <w:p w:rsidR="00621A4D" w:rsidRDefault="00621A4D">
      <w:pPr>
        <w:spacing w:after="0"/>
        <w:jc w:val="both"/>
        <w:rPr>
          <w:rFonts w:ascii="Times New Roman" w:hAnsi="Times New Roman" w:cs="Times New Roman"/>
          <w:b/>
          <w:bCs/>
          <w:sz w:val="20"/>
          <w:szCs w:val="20"/>
        </w:rPr>
      </w:pPr>
    </w:p>
    <w:p w:rsidR="00621A4D" w:rsidRDefault="00062778">
      <w:pPr>
        <w:spacing w:after="0"/>
        <w:jc w:val="both"/>
        <w:rPr>
          <w:rFonts w:ascii="Times New Roman" w:hAnsi="Times New Roman" w:cs="Times New Roman"/>
          <w:b/>
          <w:bCs/>
          <w:sz w:val="20"/>
          <w:szCs w:val="20"/>
        </w:rPr>
      </w:pPr>
      <w:r>
        <w:rPr>
          <w:rFonts w:ascii="Times New Roman" w:hAnsi="Times New Roman" w:cs="Times New Roman"/>
          <w:b/>
          <w:bCs/>
          <w:sz w:val="20"/>
          <w:szCs w:val="20"/>
        </w:rPr>
        <w:t>ACKNOWLEDGEMENT</w:t>
      </w:r>
    </w:p>
    <w:p w:rsidR="00621A4D" w:rsidRDefault="00062778">
      <w:pPr>
        <w:spacing w:after="0"/>
        <w:jc w:val="both"/>
        <w:rPr>
          <w:rFonts w:ascii="Times New Roman" w:hAnsi="Times New Roman" w:cs="Times New Roman"/>
          <w:sz w:val="20"/>
          <w:szCs w:val="20"/>
        </w:rPr>
      </w:pPr>
      <w:r>
        <w:rPr>
          <w:rFonts w:ascii="Times New Roman" w:hAnsi="Times New Roman" w:cs="Times New Roman"/>
          <w:sz w:val="20"/>
          <w:szCs w:val="20"/>
        </w:rPr>
        <w:t>The authors would like to express their sincere appreciation to Mr. A. Fine from the Department of Pure and Applied Chemistry, Universit</w:t>
      </w:r>
      <w:r>
        <w:rPr>
          <w:rFonts w:ascii="Times New Roman" w:hAnsi="Times New Roman" w:cs="Times New Roman"/>
          <w:sz w:val="20"/>
          <w:szCs w:val="20"/>
        </w:rPr>
        <w:t>y of Maiduguri, for his valuable assistance with the extraction and phytochemical analysis.</w:t>
      </w:r>
    </w:p>
    <w:p w:rsidR="00621A4D" w:rsidRDefault="00621A4D">
      <w:pPr>
        <w:spacing w:after="0"/>
        <w:jc w:val="both"/>
        <w:rPr>
          <w:rFonts w:ascii="Times New Roman" w:hAnsi="Times New Roman" w:cs="Times New Roman"/>
          <w:sz w:val="20"/>
          <w:szCs w:val="20"/>
        </w:rPr>
      </w:pPr>
    </w:p>
    <w:p w:rsidR="00621A4D" w:rsidRDefault="00062778">
      <w:pPr>
        <w:spacing w:after="0"/>
        <w:jc w:val="both"/>
        <w:rPr>
          <w:rFonts w:ascii="Times New Roman" w:hAnsi="Times New Roman" w:cs="Times New Roman"/>
          <w:b/>
          <w:bCs/>
          <w:sz w:val="20"/>
          <w:szCs w:val="20"/>
        </w:rPr>
      </w:pPr>
      <w:r>
        <w:rPr>
          <w:rFonts w:ascii="Times New Roman" w:hAnsi="Times New Roman" w:cs="Times New Roman"/>
          <w:b/>
          <w:bCs/>
          <w:sz w:val="20"/>
          <w:szCs w:val="20"/>
        </w:rPr>
        <w:t>CONFLICT OF INTEREST</w:t>
      </w:r>
    </w:p>
    <w:p w:rsidR="00621A4D" w:rsidRDefault="00062778">
      <w:pPr>
        <w:spacing w:after="0"/>
        <w:jc w:val="both"/>
        <w:rPr>
          <w:rFonts w:ascii="Times New Roman" w:hAnsi="Times New Roman" w:cs="Times New Roman"/>
          <w:sz w:val="20"/>
          <w:szCs w:val="20"/>
        </w:rPr>
      </w:pPr>
      <w:r>
        <w:rPr>
          <w:rFonts w:ascii="Times New Roman" w:hAnsi="Times New Roman" w:cs="Times New Roman"/>
          <w:sz w:val="20"/>
          <w:szCs w:val="20"/>
        </w:rPr>
        <w:t>The authors declare no conflict of interest associated with the study.</w:t>
      </w:r>
    </w:p>
    <w:p w:rsidR="00621A4D" w:rsidRDefault="00621A4D">
      <w:pPr>
        <w:spacing w:after="0"/>
        <w:jc w:val="both"/>
        <w:rPr>
          <w:rFonts w:ascii="Times New Roman" w:hAnsi="Times New Roman" w:cs="Times New Roman"/>
          <w:sz w:val="20"/>
          <w:szCs w:val="20"/>
        </w:rPr>
      </w:pPr>
    </w:p>
    <w:p w:rsidR="00621A4D" w:rsidRDefault="00062778">
      <w:pPr>
        <w:spacing w:after="0"/>
        <w:jc w:val="both"/>
        <w:rPr>
          <w:rFonts w:ascii="Times New Roman" w:hAnsi="Times New Roman" w:cs="Times New Roman"/>
          <w:b/>
          <w:bCs/>
          <w:sz w:val="20"/>
          <w:szCs w:val="20"/>
        </w:rPr>
      </w:pPr>
      <w:r>
        <w:rPr>
          <w:rFonts w:ascii="Times New Roman" w:hAnsi="Times New Roman" w:cs="Times New Roman"/>
          <w:b/>
          <w:bCs/>
          <w:sz w:val="20"/>
          <w:szCs w:val="20"/>
        </w:rPr>
        <w:t>REFERENCES</w:t>
      </w:r>
    </w:p>
    <w:p w:rsidR="00621A4D" w:rsidRDefault="00062778">
      <w:pPr>
        <w:spacing w:after="0"/>
        <w:ind w:left="720" w:hanging="720"/>
        <w:jc w:val="both"/>
        <w:rPr>
          <w:rFonts w:ascii="Times New Roman" w:hAnsi="Times New Roman" w:cs="Times New Roman"/>
          <w:i/>
          <w:iCs/>
          <w:sz w:val="20"/>
          <w:szCs w:val="20"/>
        </w:rPr>
      </w:pPr>
      <w:r>
        <w:rPr>
          <w:rFonts w:ascii="Times New Roman" w:hAnsi="Times New Roman" w:cs="Times New Roman"/>
          <w:sz w:val="20"/>
          <w:szCs w:val="20"/>
        </w:rPr>
        <w:t xml:space="preserve">Adams, R. P. (2017). </w:t>
      </w:r>
      <w:r>
        <w:rPr>
          <w:rFonts w:ascii="Times New Roman" w:hAnsi="Times New Roman" w:cs="Times New Roman"/>
          <w:i/>
          <w:iCs/>
          <w:sz w:val="20"/>
          <w:szCs w:val="20"/>
        </w:rPr>
        <w:t xml:space="preserve">Identification of essential oil </w:t>
      </w:r>
      <w:r>
        <w:rPr>
          <w:rFonts w:ascii="Times New Roman" w:hAnsi="Times New Roman" w:cs="Times New Roman"/>
          <w:i/>
          <w:iCs/>
          <w:sz w:val="20"/>
          <w:szCs w:val="20"/>
        </w:rPr>
        <w:t>components by gas chromatography/mass spectrometry</w:t>
      </w:r>
      <w:r>
        <w:rPr>
          <w:rFonts w:ascii="Times New Roman" w:hAnsi="Times New Roman" w:cs="Times New Roman"/>
          <w:sz w:val="20"/>
          <w:szCs w:val="20"/>
        </w:rPr>
        <w:t xml:space="preserve"> (5</w:t>
      </w:r>
      <w:r>
        <w:rPr>
          <w:rFonts w:ascii="Times New Roman" w:hAnsi="Times New Roman" w:cs="Times New Roman"/>
          <w:sz w:val="20"/>
          <w:szCs w:val="20"/>
          <w:vertAlign w:val="superscript"/>
        </w:rPr>
        <w:t>th</w:t>
      </w:r>
      <w:r>
        <w:rPr>
          <w:rFonts w:ascii="Times New Roman" w:hAnsi="Times New Roman" w:cs="Times New Roman"/>
          <w:sz w:val="20"/>
          <w:szCs w:val="20"/>
        </w:rPr>
        <w:t xml:space="preserve"> </w:t>
      </w:r>
      <w:proofErr w:type="gramStart"/>
      <w:r>
        <w:rPr>
          <w:rFonts w:ascii="Times New Roman" w:hAnsi="Times New Roman" w:cs="Times New Roman"/>
          <w:sz w:val="20"/>
          <w:szCs w:val="20"/>
        </w:rPr>
        <w:t>ed</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Texensis</w:t>
      </w:r>
      <w:proofErr w:type="spellEnd"/>
      <w:r>
        <w:rPr>
          <w:rFonts w:ascii="Times New Roman" w:hAnsi="Times New Roman" w:cs="Times New Roman"/>
          <w:sz w:val="20"/>
          <w:szCs w:val="20"/>
        </w:rPr>
        <w:t xml:space="preserve"> Publishing.</w:t>
      </w:r>
    </w:p>
    <w:p w:rsidR="00621A4D" w:rsidRDefault="00062778">
      <w:pPr>
        <w:spacing w:after="0"/>
        <w:ind w:left="720" w:hanging="720"/>
        <w:jc w:val="both"/>
        <w:rPr>
          <w:rFonts w:ascii="Times New Roman" w:hAnsi="Times New Roman" w:cs="Times New Roman"/>
          <w:i/>
          <w:iCs/>
          <w:sz w:val="20"/>
          <w:szCs w:val="20"/>
        </w:rPr>
      </w:pPr>
      <w:proofErr w:type="spellStart"/>
      <w:r>
        <w:rPr>
          <w:rFonts w:ascii="Times New Roman" w:eastAsia="Times New Roman" w:hAnsi="Times New Roman" w:cs="Times New Roman"/>
          <w:sz w:val="20"/>
          <w:szCs w:val="20"/>
        </w:rPr>
        <w:t>Akinmoladun</w:t>
      </w:r>
      <w:proofErr w:type="spellEnd"/>
      <w:r>
        <w:rPr>
          <w:rFonts w:ascii="Times New Roman" w:eastAsia="Times New Roman" w:hAnsi="Times New Roman" w:cs="Times New Roman"/>
          <w:sz w:val="20"/>
          <w:szCs w:val="20"/>
        </w:rPr>
        <w:t xml:space="preserve">, O. F., </w:t>
      </w:r>
      <w:proofErr w:type="spellStart"/>
      <w:r>
        <w:rPr>
          <w:rFonts w:ascii="Times New Roman" w:eastAsia="Times New Roman" w:hAnsi="Times New Roman" w:cs="Times New Roman"/>
          <w:sz w:val="20"/>
          <w:szCs w:val="20"/>
        </w:rPr>
        <w:t>Akinmoladun</w:t>
      </w:r>
      <w:proofErr w:type="spellEnd"/>
      <w:r>
        <w:rPr>
          <w:rFonts w:ascii="Times New Roman" w:eastAsia="Times New Roman" w:hAnsi="Times New Roman" w:cs="Times New Roman"/>
          <w:sz w:val="20"/>
          <w:szCs w:val="20"/>
        </w:rPr>
        <w:t xml:space="preserve">, A. S. &amp; </w:t>
      </w:r>
      <w:proofErr w:type="spellStart"/>
      <w:r>
        <w:rPr>
          <w:rFonts w:ascii="Times New Roman" w:eastAsia="Times New Roman" w:hAnsi="Times New Roman" w:cs="Times New Roman"/>
          <w:sz w:val="20"/>
          <w:szCs w:val="20"/>
        </w:rPr>
        <w:t>Ige</w:t>
      </w:r>
      <w:proofErr w:type="spellEnd"/>
      <w:r>
        <w:rPr>
          <w:rFonts w:ascii="Times New Roman" w:eastAsia="Times New Roman" w:hAnsi="Times New Roman" w:cs="Times New Roman"/>
          <w:sz w:val="20"/>
          <w:szCs w:val="20"/>
        </w:rPr>
        <w:t xml:space="preserve">, P. O. (2019). Natural medicinal plants in </w:t>
      </w:r>
      <w:r>
        <w:rPr>
          <w:rFonts w:ascii="Times New Roman" w:eastAsia="Times New Roman" w:hAnsi="Times New Roman" w:cs="Times New Roman"/>
          <w:sz w:val="20"/>
          <w:szCs w:val="20"/>
        </w:rPr>
        <w:tab/>
        <w:t>the management of diabetes mellitus in Sub-Saharan Africa: A review. J</w:t>
      </w:r>
      <w:r>
        <w:rPr>
          <w:rFonts w:ascii="Times New Roman" w:eastAsia="Times New Roman" w:hAnsi="Times New Roman" w:cs="Times New Roman"/>
          <w:i/>
          <w:iCs/>
          <w:sz w:val="20"/>
          <w:szCs w:val="20"/>
        </w:rPr>
        <w:t>ournal of Diab</w:t>
      </w:r>
      <w:r>
        <w:rPr>
          <w:rFonts w:ascii="Times New Roman" w:eastAsia="Times New Roman" w:hAnsi="Times New Roman" w:cs="Times New Roman"/>
          <w:i/>
          <w:iCs/>
          <w:sz w:val="20"/>
          <w:szCs w:val="20"/>
        </w:rPr>
        <w:t xml:space="preserve">etes and Metabolic Disorders, </w:t>
      </w:r>
      <w:r>
        <w:rPr>
          <w:rFonts w:ascii="Times New Roman" w:eastAsia="Times New Roman" w:hAnsi="Times New Roman" w:cs="Times New Roman"/>
          <w:sz w:val="20"/>
          <w:szCs w:val="20"/>
        </w:rPr>
        <w:t>18(1), 41–53.</w:t>
      </w:r>
    </w:p>
    <w:p w:rsidR="00621A4D" w:rsidRDefault="00062778">
      <w:pPr>
        <w:spacing w:after="0"/>
        <w:ind w:left="720" w:hanging="720"/>
        <w:jc w:val="both"/>
        <w:rPr>
          <w:rFonts w:ascii="Times New Roman" w:hAnsi="Times New Roman" w:cs="Times New Roman"/>
          <w:i/>
          <w:iCs/>
          <w:sz w:val="20"/>
          <w:szCs w:val="20"/>
        </w:rPr>
      </w:pPr>
      <w:r>
        <w:rPr>
          <w:rFonts w:ascii="Times New Roman" w:hAnsi="Times New Roman" w:cs="Times New Roman"/>
          <w:sz w:val="20"/>
          <w:szCs w:val="20"/>
        </w:rPr>
        <w:t xml:space="preserve">AOAC International. (2019). </w:t>
      </w:r>
      <w:r>
        <w:rPr>
          <w:rFonts w:ascii="Times New Roman" w:hAnsi="Times New Roman" w:cs="Times New Roman"/>
          <w:i/>
          <w:iCs/>
          <w:sz w:val="20"/>
          <w:szCs w:val="20"/>
        </w:rPr>
        <w:t>Official Methods of Analysis of AOAC International</w:t>
      </w:r>
      <w:r>
        <w:rPr>
          <w:rFonts w:ascii="Times New Roman" w:hAnsi="Times New Roman" w:cs="Times New Roman"/>
          <w:sz w:val="20"/>
          <w:szCs w:val="20"/>
        </w:rPr>
        <w:t xml:space="preserve"> (21</w:t>
      </w:r>
      <w:r>
        <w:rPr>
          <w:rFonts w:ascii="Times New Roman" w:hAnsi="Times New Roman" w:cs="Times New Roman"/>
          <w:sz w:val="20"/>
          <w:szCs w:val="20"/>
          <w:vertAlign w:val="superscript"/>
        </w:rPr>
        <w:t>st</w:t>
      </w:r>
      <w:r>
        <w:rPr>
          <w:rFonts w:ascii="Times New Roman" w:hAnsi="Times New Roman" w:cs="Times New Roman"/>
          <w:sz w:val="20"/>
          <w:szCs w:val="20"/>
        </w:rPr>
        <w:t xml:space="preserve"> </w:t>
      </w:r>
      <w:proofErr w:type="gramStart"/>
      <w:r>
        <w:rPr>
          <w:rFonts w:ascii="Times New Roman" w:hAnsi="Times New Roman" w:cs="Times New Roman"/>
          <w:sz w:val="20"/>
          <w:szCs w:val="20"/>
        </w:rPr>
        <w:t>ed</w:t>
      </w:r>
      <w:proofErr w:type="gramEnd"/>
      <w:r>
        <w:rPr>
          <w:rFonts w:ascii="Times New Roman" w:hAnsi="Times New Roman" w:cs="Times New Roman"/>
          <w:sz w:val="20"/>
          <w:szCs w:val="20"/>
        </w:rPr>
        <w:t>.). AOAC International, Gaithersburg, MD, USA.</w:t>
      </w:r>
    </w:p>
    <w:p w:rsidR="00621A4D" w:rsidRDefault="00062778">
      <w:pPr>
        <w:spacing w:after="0"/>
        <w:ind w:left="720" w:hanging="720"/>
        <w:jc w:val="both"/>
        <w:rPr>
          <w:rFonts w:ascii="Times New Roman" w:hAnsi="Times New Roman" w:cs="Times New Roman"/>
          <w:sz w:val="20"/>
          <w:szCs w:val="20"/>
        </w:rPr>
      </w:pPr>
      <w:r>
        <w:rPr>
          <w:rFonts w:ascii="Times New Roman" w:hAnsi="Times New Roman" w:cs="Times New Roman"/>
          <w:sz w:val="20"/>
          <w:szCs w:val="20"/>
        </w:rPr>
        <w:t xml:space="preserve">Brain, K. R. &amp; Turner, T. D. (1975). </w:t>
      </w:r>
      <w:r>
        <w:rPr>
          <w:rFonts w:ascii="Times New Roman" w:hAnsi="Times New Roman" w:cs="Times New Roman"/>
          <w:i/>
          <w:iCs/>
          <w:sz w:val="20"/>
          <w:szCs w:val="20"/>
        </w:rPr>
        <w:t>The practical evaluation of phytochemical</w:t>
      </w:r>
      <w:r>
        <w:rPr>
          <w:rFonts w:ascii="Times New Roman" w:hAnsi="Times New Roman" w:cs="Times New Roman"/>
          <w:i/>
          <w:iCs/>
          <w:sz w:val="20"/>
          <w:szCs w:val="20"/>
        </w:rPr>
        <w:t>s</w:t>
      </w:r>
      <w:r>
        <w:rPr>
          <w:rFonts w:ascii="Times New Roman" w:hAnsi="Times New Roman" w:cs="Times New Roman"/>
          <w:sz w:val="20"/>
          <w:szCs w:val="20"/>
        </w:rPr>
        <w:t>. Right Science Technical.</w:t>
      </w:r>
    </w:p>
    <w:p w:rsidR="00621A4D" w:rsidRDefault="00062778">
      <w:pPr>
        <w:spacing w:after="0"/>
        <w:ind w:left="720" w:hanging="720"/>
        <w:jc w:val="both"/>
        <w:rPr>
          <w:rFonts w:ascii="Times New Roman" w:hAnsi="Times New Roman" w:cs="Times New Roman"/>
          <w:sz w:val="20"/>
          <w:szCs w:val="20"/>
        </w:rPr>
      </w:pPr>
      <w:r>
        <w:rPr>
          <w:rFonts w:ascii="Times New Roman" w:hAnsi="Times New Roman" w:cs="Times New Roman"/>
          <w:sz w:val="20"/>
          <w:szCs w:val="20"/>
        </w:rPr>
        <w:t xml:space="preserve">Bruce, R. D. (1985). An up-and-down procedure for acute toxicity testing. </w:t>
      </w:r>
      <w:r>
        <w:rPr>
          <w:rFonts w:ascii="Times New Roman" w:hAnsi="Times New Roman" w:cs="Times New Roman"/>
          <w:i/>
          <w:iCs/>
          <w:sz w:val="20"/>
          <w:szCs w:val="20"/>
        </w:rPr>
        <w:t>Fundamental and Applied Toxicology</w:t>
      </w:r>
      <w:r>
        <w:rPr>
          <w:rFonts w:ascii="Times New Roman" w:hAnsi="Times New Roman" w:cs="Times New Roman"/>
          <w:sz w:val="20"/>
          <w:szCs w:val="20"/>
        </w:rPr>
        <w:t>, 5(1), 151–157.</w:t>
      </w:r>
    </w:p>
    <w:p w:rsidR="00621A4D" w:rsidRDefault="00062778">
      <w:pPr>
        <w:spacing w:after="0"/>
        <w:ind w:left="720" w:hanging="720"/>
        <w:jc w:val="both"/>
        <w:rPr>
          <w:rFonts w:ascii="Times New Roman" w:hAnsi="Times New Roman" w:cs="Times New Roman"/>
          <w:sz w:val="20"/>
          <w:szCs w:val="20"/>
        </w:rPr>
      </w:pPr>
      <w:r>
        <w:rPr>
          <w:rFonts w:ascii="Times New Roman" w:hAnsi="Times New Roman" w:cs="Times New Roman"/>
          <w:sz w:val="20"/>
          <w:szCs w:val="20"/>
        </w:rPr>
        <w:t xml:space="preserve">CIOMS, ICLAS (2012). Council for International Organisations of Medical Sciences and the International </w:t>
      </w:r>
      <w:r>
        <w:rPr>
          <w:rFonts w:ascii="Times New Roman" w:hAnsi="Times New Roman" w:cs="Times New Roman"/>
          <w:sz w:val="20"/>
          <w:szCs w:val="20"/>
        </w:rPr>
        <w:t>Council for Laboratory Animal Science. International Guiding Principles for Biomedical Research Involving Animal, December 2012</w:t>
      </w:r>
    </w:p>
    <w:p w:rsidR="00621A4D" w:rsidRDefault="00062778">
      <w:pPr>
        <w:spacing w:after="0"/>
        <w:ind w:left="720" w:hanging="720"/>
        <w:jc w:val="both"/>
        <w:rPr>
          <w:rFonts w:ascii="Times New Roman" w:hAnsi="Times New Roman" w:cs="Times New Roman"/>
          <w:sz w:val="20"/>
          <w:szCs w:val="20"/>
        </w:rPr>
      </w:pPr>
      <w:proofErr w:type="spellStart"/>
      <w:r>
        <w:rPr>
          <w:rFonts w:ascii="Times New Roman" w:hAnsi="Times New Roman" w:cs="Times New Roman"/>
          <w:sz w:val="20"/>
          <w:szCs w:val="20"/>
        </w:rPr>
        <w:t>Dawud</w:t>
      </w:r>
      <w:proofErr w:type="spellEnd"/>
      <w:r>
        <w:rPr>
          <w:rFonts w:ascii="Times New Roman" w:hAnsi="Times New Roman" w:cs="Times New Roman"/>
          <w:sz w:val="20"/>
          <w:szCs w:val="20"/>
        </w:rPr>
        <w:t xml:space="preserve">, F. A., </w:t>
      </w:r>
      <w:proofErr w:type="spellStart"/>
      <w:r>
        <w:rPr>
          <w:rFonts w:ascii="Times New Roman" w:hAnsi="Times New Roman" w:cs="Times New Roman"/>
          <w:sz w:val="20"/>
          <w:szCs w:val="20"/>
        </w:rPr>
        <w:t>Farrau</w:t>
      </w:r>
      <w:proofErr w:type="spellEnd"/>
      <w:r>
        <w:rPr>
          <w:rFonts w:ascii="Times New Roman" w:hAnsi="Times New Roman" w:cs="Times New Roman"/>
          <w:sz w:val="20"/>
          <w:szCs w:val="20"/>
        </w:rPr>
        <w:t xml:space="preserve">, U., </w:t>
      </w:r>
      <w:proofErr w:type="spellStart"/>
      <w:r>
        <w:rPr>
          <w:rFonts w:ascii="Times New Roman" w:hAnsi="Times New Roman" w:cs="Times New Roman"/>
          <w:sz w:val="20"/>
          <w:szCs w:val="20"/>
        </w:rPr>
        <w:t>Abdulkadir</w:t>
      </w:r>
      <w:proofErr w:type="spellEnd"/>
      <w:r>
        <w:rPr>
          <w:rFonts w:ascii="Times New Roman" w:hAnsi="Times New Roman" w:cs="Times New Roman"/>
          <w:sz w:val="20"/>
          <w:szCs w:val="20"/>
        </w:rPr>
        <w:t xml:space="preserve">, T. S., Augustine, B. D., </w:t>
      </w:r>
      <w:proofErr w:type="spellStart"/>
      <w:r>
        <w:rPr>
          <w:rFonts w:ascii="Times New Roman" w:hAnsi="Times New Roman" w:cs="Times New Roman"/>
          <w:sz w:val="20"/>
          <w:szCs w:val="20"/>
        </w:rPr>
        <w:t>Jaafar</w:t>
      </w:r>
      <w:proofErr w:type="spellEnd"/>
      <w:r>
        <w:rPr>
          <w:rFonts w:ascii="Times New Roman" w:hAnsi="Times New Roman" w:cs="Times New Roman"/>
          <w:sz w:val="20"/>
          <w:szCs w:val="20"/>
        </w:rPr>
        <w:t xml:space="preserve">, A., </w:t>
      </w:r>
      <w:proofErr w:type="spellStart"/>
      <w:r>
        <w:rPr>
          <w:rFonts w:ascii="Times New Roman" w:hAnsi="Times New Roman" w:cs="Times New Roman"/>
          <w:sz w:val="20"/>
          <w:szCs w:val="20"/>
        </w:rPr>
        <w:t>Itodo</w:t>
      </w:r>
      <w:proofErr w:type="spellEnd"/>
      <w:r>
        <w:rPr>
          <w:rFonts w:ascii="Times New Roman" w:hAnsi="Times New Roman" w:cs="Times New Roman"/>
          <w:sz w:val="20"/>
          <w:szCs w:val="20"/>
        </w:rPr>
        <w:t xml:space="preserve">, O. D., </w:t>
      </w:r>
      <w:proofErr w:type="spellStart"/>
      <w:r>
        <w:rPr>
          <w:rFonts w:ascii="Times New Roman" w:hAnsi="Times New Roman" w:cs="Times New Roman"/>
          <w:sz w:val="20"/>
          <w:szCs w:val="20"/>
        </w:rPr>
        <w:t>Sani</w:t>
      </w:r>
      <w:proofErr w:type="spellEnd"/>
      <w:r>
        <w:rPr>
          <w:rFonts w:ascii="Times New Roman" w:hAnsi="Times New Roman" w:cs="Times New Roman"/>
          <w:sz w:val="20"/>
          <w:szCs w:val="20"/>
        </w:rPr>
        <w:t xml:space="preserve">, R. M., </w:t>
      </w:r>
      <w:proofErr w:type="spellStart"/>
      <w:r>
        <w:rPr>
          <w:rFonts w:ascii="Times New Roman" w:hAnsi="Times New Roman" w:cs="Times New Roman"/>
          <w:sz w:val="20"/>
          <w:szCs w:val="20"/>
        </w:rPr>
        <w:t>Haliru</w:t>
      </w:r>
      <w:proofErr w:type="spellEnd"/>
      <w:r>
        <w:rPr>
          <w:rFonts w:ascii="Times New Roman" w:hAnsi="Times New Roman" w:cs="Times New Roman"/>
          <w:sz w:val="20"/>
          <w:szCs w:val="20"/>
        </w:rPr>
        <w:t xml:space="preserve">, A. &amp; </w:t>
      </w:r>
      <w:proofErr w:type="spellStart"/>
      <w:r>
        <w:rPr>
          <w:rFonts w:ascii="Times New Roman" w:hAnsi="Times New Roman" w:cs="Times New Roman"/>
          <w:sz w:val="20"/>
          <w:szCs w:val="20"/>
        </w:rPr>
        <w:t>Mudassir</w:t>
      </w:r>
      <w:proofErr w:type="spellEnd"/>
      <w:r>
        <w:rPr>
          <w:rFonts w:ascii="Times New Roman" w:hAnsi="Times New Roman" w:cs="Times New Roman"/>
          <w:sz w:val="20"/>
          <w:szCs w:val="20"/>
        </w:rPr>
        <w:t xml:space="preserve">, M. </w:t>
      </w:r>
      <w:r>
        <w:rPr>
          <w:rFonts w:ascii="Times New Roman" w:hAnsi="Times New Roman" w:cs="Times New Roman"/>
          <w:sz w:val="20"/>
          <w:szCs w:val="20"/>
        </w:rPr>
        <w:t xml:space="preserve">S. (2023). Acute and </w:t>
      </w:r>
      <w:proofErr w:type="spellStart"/>
      <w:r>
        <w:rPr>
          <w:rFonts w:ascii="Times New Roman" w:hAnsi="Times New Roman" w:cs="Times New Roman"/>
          <w:sz w:val="20"/>
          <w:szCs w:val="20"/>
        </w:rPr>
        <w:t>subacute</w:t>
      </w:r>
      <w:proofErr w:type="spellEnd"/>
      <w:r>
        <w:rPr>
          <w:rFonts w:ascii="Times New Roman" w:hAnsi="Times New Roman" w:cs="Times New Roman"/>
          <w:sz w:val="20"/>
          <w:szCs w:val="20"/>
        </w:rPr>
        <w:t xml:space="preserve"> oral toxicity of methanol fruit pulp extract of </w:t>
      </w:r>
      <w:r>
        <w:rPr>
          <w:rFonts w:ascii="Times New Roman" w:hAnsi="Times New Roman" w:cs="Times New Roman"/>
          <w:i/>
          <w:sz w:val="20"/>
          <w:szCs w:val="20"/>
        </w:rPr>
        <w:t>Azanza garckeana</w:t>
      </w:r>
      <w:r>
        <w:rPr>
          <w:rFonts w:ascii="Times New Roman" w:hAnsi="Times New Roman" w:cs="Times New Roman"/>
          <w:sz w:val="20"/>
          <w:szCs w:val="20"/>
        </w:rPr>
        <w:t xml:space="preserve"> (Tula kola nut) in adult male Wistar rats</w:t>
      </w:r>
      <w:r>
        <w:rPr>
          <w:rFonts w:ascii="Times New Roman" w:hAnsi="Times New Roman" w:cs="Times New Roman"/>
          <w:i/>
          <w:iCs/>
          <w:sz w:val="20"/>
          <w:szCs w:val="20"/>
        </w:rPr>
        <w:t xml:space="preserve">. </w:t>
      </w:r>
      <w:r>
        <w:rPr>
          <w:rFonts w:ascii="Times New Roman" w:hAnsi="Times New Roman" w:cs="Times New Roman"/>
          <w:i/>
          <w:iCs/>
          <w:sz w:val="20"/>
          <w:szCs w:val="20"/>
        </w:rPr>
        <w:lastRenderedPageBreak/>
        <w:t>Nigerian Journal of Biochemistry and Molecular Biology,</w:t>
      </w:r>
      <w:r>
        <w:rPr>
          <w:rFonts w:ascii="Times New Roman" w:hAnsi="Times New Roman" w:cs="Times New Roman"/>
          <w:sz w:val="20"/>
          <w:szCs w:val="20"/>
        </w:rPr>
        <w:t xml:space="preserve"> 38(1), 20–32</w:t>
      </w:r>
    </w:p>
    <w:p w:rsidR="00621A4D" w:rsidRDefault="00062778">
      <w:pPr>
        <w:spacing w:after="0"/>
        <w:ind w:left="720" w:hanging="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Evans, W. C. (2009). </w:t>
      </w:r>
      <w:proofErr w:type="spellStart"/>
      <w:r>
        <w:rPr>
          <w:rFonts w:ascii="Times New Roman" w:eastAsia="Times New Roman" w:hAnsi="Times New Roman" w:cs="Times New Roman"/>
          <w:i/>
          <w:iCs/>
          <w:sz w:val="20"/>
          <w:szCs w:val="20"/>
        </w:rPr>
        <w:t>Trease</w:t>
      </w:r>
      <w:proofErr w:type="spellEnd"/>
      <w:r>
        <w:rPr>
          <w:rFonts w:ascii="Times New Roman" w:eastAsia="Times New Roman" w:hAnsi="Times New Roman" w:cs="Times New Roman"/>
          <w:i/>
          <w:iCs/>
          <w:sz w:val="20"/>
          <w:szCs w:val="20"/>
        </w:rPr>
        <w:t xml:space="preserve"> and Evans </w:t>
      </w:r>
      <w:proofErr w:type="spellStart"/>
      <w:r>
        <w:rPr>
          <w:rFonts w:ascii="Times New Roman" w:eastAsia="Times New Roman" w:hAnsi="Times New Roman" w:cs="Times New Roman"/>
          <w:i/>
          <w:iCs/>
          <w:sz w:val="20"/>
          <w:szCs w:val="20"/>
        </w:rPr>
        <w:t>Pharmacogno</w:t>
      </w:r>
      <w:r>
        <w:rPr>
          <w:rFonts w:ascii="Times New Roman" w:eastAsia="Times New Roman" w:hAnsi="Times New Roman" w:cs="Times New Roman"/>
          <w:i/>
          <w:iCs/>
          <w:sz w:val="20"/>
          <w:szCs w:val="20"/>
        </w:rPr>
        <w:t>sy</w:t>
      </w:r>
      <w:proofErr w:type="spellEnd"/>
      <w:r>
        <w:rPr>
          <w:rFonts w:ascii="Times New Roman" w:eastAsia="Times New Roman" w:hAnsi="Times New Roman" w:cs="Times New Roman"/>
          <w:sz w:val="20"/>
          <w:szCs w:val="20"/>
        </w:rPr>
        <w:t xml:space="preserve"> (16</w:t>
      </w:r>
      <w:r>
        <w:rPr>
          <w:rFonts w:ascii="Times New Roman" w:eastAsia="Times New Roman" w:hAnsi="Times New Roman" w:cs="Times New Roman"/>
          <w:sz w:val="20"/>
          <w:szCs w:val="20"/>
          <w:vertAlign w:val="superscript"/>
        </w:rPr>
        <w:t>th</w:t>
      </w:r>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ed</w:t>
      </w:r>
      <w:proofErr w:type="gramEnd"/>
      <w:r>
        <w:rPr>
          <w:rFonts w:ascii="Times New Roman" w:eastAsia="Times New Roman" w:hAnsi="Times New Roman" w:cs="Times New Roman"/>
          <w:sz w:val="20"/>
          <w:szCs w:val="20"/>
        </w:rPr>
        <w:t>.). Saunders Elsevier, London.</w:t>
      </w:r>
    </w:p>
    <w:p w:rsidR="00621A4D" w:rsidRDefault="00062778">
      <w:pPr>
        <w:spacing w:after="0"/>
        <w:ind w:left="720" w:hanging="720"/>
        <w:jc w:val="both"/>
        <w:rPr>
          <w:rFonts w:ascii="Times New Roman" w:eastAsia="Times New Roman" w:hAnsi="Times New Roman" w:cs="Times New Roman"/>
          <w:sz w:val="20"/>
          <w:szCs w:val="20"/>
        </w:rPr>
      </w:pPr>
      <w:proofErr w:type="spellStart"/>
      <w:r>
        <w:rPr>
          <w:rFonts w:ascii="Times New Roman" w:hAnsi="Times New Roman" w:cs="Times New Roman"/>
          <w:sz w:val="20"/>
          <w:szCs w:val="20"/>
        </w:rPr>
        <w:t>Faloye</w:t>
      </w:r>
      <w:proofErr w:type="spellEnd"/>
      <w:r>
        <w:rPr>
          <w:rFonts w:ascii="Times New Roman" w:hAnsi="Times New Roman" w:cs="Times New Roman"/>
          <w:sz w:val="20"/>
          <w:szCs w:val="20"/>
        </w:rPr>
        <w:t xml:space="preserve">, K. O., </w:t>
      </w:r>
      <w:proofErr w:type="spellStart"/>
      <w:r>
        <w:rPr>
          <w:rFonts w:ascii="Times New Roman" w:hAnsi="Times New Roman" w:cs="Times New Roman"/>
          <w:sz w:val="20"/>
          <w:szCs w:val="20"/>
        </w:rPr>
        <w:t>Olatunji</w:t>
      </w:r>
      <w:proofErr w:type="spellEnd"/>
      <w:r>
        <w:rPr>
          <w:rFonts w:ascii="Times New Roman" w:hAnsi="Times New Roman" w:cs="Times New Roman"/>
          <w:sz w:val="20"/>
          <w:szCs w:val="20"/>
        </w:rPr>
        <w:t xml:space="preserve">, A. R., Adebayo, F. S. &amp; </w:t>
      </w:r>
      <w:proofErr w:type="spellStart"/>
      <w:r>
        <w:rPr>
          <w:rFonts w:ascii="Times New Roman" w:hAnsi="Times New Roman" w:cs="Times New Roman"/>
          <w:sz w:val="20"/>
          <w:szCs w:val="20"/>
        </w:rPr>
        <w:t>Ajayi</w:t>
      </w:r>
      <w:proofErr w:type="spellEnd"/>
      <w:r>
        <w:rPr>
          <w:rFonts w:ascii="Times New Roman" w:hAnsi="Times New Roman" w:cs="Times New Roman"/>
          <w:sz w:val="20"/>
          <w:szCs w:val="20"/>
        </w:rPr>
        <w:t xml:space="preserve">, A. S. (2024). Antimalarial studies and phytochemical profiling of plant extracts: Dose-dependent efficacy and plateau effects. </w:t>
      </w:r>
      <w:r>
        <w:rPr>
          <w:rFonts w:ascii="Times New Roman" w:hAnsi="Times New Roman" w:cs="Times New Roman"/>
          <w:i/>
          <w:iCs/>
          <w:sz w:val="20"/>
          <w:szCs w:val="20"/>
        </w:rPr>
        <w:t>Dose-Response: An International</w:t>
      </w:r>
      <w:r>
        <w:rPr>
          <w:rFonts w:ascii="Times New Roman" w:hAnsi="Times New Roman" w:cs="Times New Roman"/>
          <w:i/>
          <w:iCs/>
          <w:sz w:val="20"/>
          <w:szCs w:val="20"/>
        </w:rPr>
        <w:t xml:space="preserve"> Journal, 22</w:t>
      </w:r>
      <w:r>
        <w:rPr>
          <w:rFonts w:ascii="Times New Roman" w:hAnsi="Times New Roman" w:cs="Times New Roman"/>
          <w:sz w:val="20"/>
          <w:szCs w:val="20"/>
        </w:rPr>
        <w:t xml:space="preserve">(4), 1-12. </w:t>
      </w:r>
    </w:p>
    <w:p w:rsidR="00621A4D" w:rsidRDefault="00062778">
      <w:pPr>
        <w:spacing w:after="0"/>
        <w:ind w:left="720" w:hanging="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Georg, T. &amp; </w:t>
      </w:r>
      <w:proofErr w:type="spellStart"/>
      <w:r>
        <w:rPr>
          <w:rFonts w:ascii="Times New Roman" w:eastAsia="Times New Roman" w:hAnsi="Times New Roman" w:cs="Times New Roman"/>
          <w:sz w:val="20"/>
          <w:szCs w:val="20"/>
        </w:rPr>
        <w:t>Ludvik</w:t>
      </w:r>
      <w:proofErr w:type="spellEnd"/>
      <w:r>
        <w:rPr>
          <w:rFonts w:ascii="Times New Roman" w:eastAsia="Times New Roman" w:hAnsi="Times New Roman" w:cs="Times New Roman"/>
          <w:sz w:val="20"/>
          <w:szCs w:val="20"/>
        </w:rPr>
        <w:t xml:space="preserve">, B. (2000). Diabetes mellitus: A global challenge. </w:t>
      </w:r>
      <w:r>
        <w:rPr>
          <w:rFonts w:ascii="Times New Roman" w:eastAsia="Times New Roman" w:hAnsi="Times New Roman" w:cs="Times New Roman"/>
          <w:i/>
          <w:iCs/>
          <w:sz w:val="20"/>
          <w:szCs w:val="20"/>
        </w:rPr>
        <w:t xml:space="preserve">The Lancet, </w:t>
      </w:r>
      <w:r>
        <w:rPr>
          <w:rFonts w:ascii="Times New Roman" w:eastAsia="Times New Roman" w:hAnsi="Times New Roman" w:cs="Times New Roman"/>
          <w:sz w:val="20"/>
          <w:szCs w:val="20"/>
        </w:rPr>
        <w:t>355(9205), 763-772.</w:t>
      </w:r>
    </w:p>
    <w:p w:rsidR="00621A4D" w:rsidRDefault="00062778">
      <w:pPr>
        <w:spacing w:after="0"/>
        <w:ind w:left="720" w:hanging="720"/>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Harborne</w:t>
      </w:r>
      <w:proofErr w:type="spellEnd"/>
      <w:r>
        <w:rPr>
          <w:rFonts w:ascii="Times New Roman" w:eastAsia="Times New Roman" w:hAnsi="Times New Roman" w:cs="Times New Roman"/>
          <w:sz w:val="20"/>
          <w:szCs w:val="20"/>
        </w:rPr>
        <w:t>, J. B. (1998). Phytochemical methods: A guide to modern techniques of plant analysis (</w:t>
      </w:r>
      <w:r>
        <w:rPr>
          <w:rFonts w:ascii="Times New Roman" w:eastAsia="Times New Roman" w:hAnsi="Times New Roman" w:cs="Times New Roman"/>
          <w:i/>
          <w:iCs/>
          <w:sz w:val="20"/>
          <w:szCs w:val="20"/>
        </w:rPr>
        <w:t>3</w:t>
      </w:r>
      <w:r>
        <w:rPr>
          <w:rFonts w:ascii="Times New Roman" w:eastAsia="Times New Roman" w:hAnsi="Times New Roman" w:cs="Times New Roman"/>
          <w:i/>
          <w:iCs/>
          <w:sz w:val="20"/>
          <w:szCs w:val="20"/>
          <w:vertAlign w:val="superscript"/>
        </w:rPr>
        <w:t>rd</w:t>
      </w:r>
      <w:r>
        <w:rPr>
          <w:rFonts w:ascii="Times New Roman" w:eastAsia="Times New Roman" w:hAnsi="Times New Roman" w:cs="Times New Roman"/>
          <w:i/>
          <w:iCs/>
          <w:sz w:val="20"/>
          <w:szCs w:val="20"/>
        </w:rPr>
        <w:t xml:space="preserve"> </w:t>
      </w:r>
      <w:proofErr w:type="gramStart"/>
      <w:r>
        <w:rPr>
          <w:rFonts w:ascii="Times New Roman" w:eastAsia="Times New Roman" w:hAnsi="Times New Roman" w:cs="Times New Roman"/>
          <w:i/>
          <w:iCs/>
          <w:sz w:val="20"/>
          <w:szCs w:val="20"/>
        </w:rPr>
        <w:t>ed</w:t>
      </w:r>
      <w:proofErr w:type="gramEnd"/>
      <w:r>
        <w:rPr>
          <w:rFonts w:ascii="Times New Roman" w:eastAsia="Times New Roman" w:hAnsi="Times New Roman" w:cs="Times New Roman"/>
          <w:i/>
          <w:iCs/>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i/>
          <w:iCs/>
          <w:sz w:val="20"/>
          <w:szCs w:val="20"/>
        </w:rPr>
        <w:t>.</w:t>
      </w:r>
      <w:r>
        <w:rPr>
          <w:rFonts w:ascii="Times New Roman" w:eastAsia="Times New Roman" w:hAnsi="Times New Roman" w:cs="Times New Roman"/>
          <w:sz w:val="20"/>
          <w:szCs w:val="20"/>
        </w:rPr>
        <w:t xml:space="preserve"> Chapman &amp; Hall.</w:t>
      </w:r>
    </w:p>
    <w:p w:rsidR="00621A4D" w:rsidRDefault="00062778">
      <w:pPr>
        <w:spacing w:after="0"/>
        <w:ind w:left="720" w:hanging="720"/>
        <w:jc w:val="both"/>
        <w:rPr>
          <w:rFonts w:ascii="Times New Roman" w:hAnsi="Times New Roman" w:cs="Times New Roman"/>
          <w:sz w:val="20"/>
          <w:szCs w:val="20"/>
        </w:rPr>
      </w:pPr>
      <w:r>
        <w:rPr>
          <w:rFonts w:ascii="Times New Roman" w:hAnsi="Times New Roman" w:cs="Times New Roman"/>
          <w:sz w:val="20"/>
          <w:szCs w:val="20"/>
        </w:rPr>
        <w:t>Hayes, M.</w:t>
      </w:r>
      <w:r>
        <w:rPr>
          <w:rFonts w:ascii="Times New Roman" w:hAnsi="Times New Roman" w:cs="Times New Roman"/>
          <w:sz w:val="20"/>
          <w:szCs w:val="20"/>
        </w:rPr>
        <w:t xml:space="preserve"> &amp; Tiwari, B. K. (2015). Bioactive carbohydrates and peptides in foods: An </w:t>
      </w:r>
      <w:r>
        <w:rPr>
          <w:rFonts w:ascii="Times New Roman" w:hAnsi="Times New Roman" w:cs="Times New Roman"/>
          <w:sz w:val="20"/>
          <w:szCs w:val="20"/>
        </w:rPr>
        <w:tab/>
        <w:t xml:space="preserve">overview of sources, downstream processing steps and associated bioactivities. </w:t>
      </w:r>
      <w:r>
        <w:rPr>
          <w:rFonts w:ascii="Times New Roman" w:hAnsi="Times New Roman" w:cs="Times New Roman"/>
          <w:i/>
          <w:iCs/>
          <w:sz w:val="20"/>
          <w:szCs w:val="20"/>
        </w:rPr>
        <w:t xml:space="preserve">International Journal of Molecular Sciences, </w:t>
      </w:r>
      <w:r>
        <w:rPr>
          <w:rFonts w:ascii="Times New Roman" w:hAnsi="Times New Roman" w:cs="Times New Roman"/>
          <w:sz w:val="20"/>
          <w:szCs w:val="20"/>
        </w:rPr>
        <w:t>16(9), 22485–22508.</w:t>
      </w:r>
    </w:p>
    <w:p w:rsidR="00621A4D" w:rsidRDefault="00062778">
      <w:pPr>
        <w:spacing w:after="0"/>
        <w:ind w:left="720" w:hanging="720"/>
        <w:jc w:val="both"/>
        <w:rPr>
          <w:rFonts w:ascii="Times New Roman" w:hAnsi="Times New Roman" w:cs="Times New Roman"/>
          <w:sz w:val="20"/>
          <w:szCs w:val="20"/>
        </w:rPr>
      </w:pPr>
      <w:proofErr w:type="spellStart"/>
      <w:r>
        <w:rPr>
          <w:rFonts w:ascii="Times New Roman" w:hAnsi="Times New Roman" w:cs="Times New Roman"/>
          <w:sz w:val="20"/>
          <w:szCs w:val="20"/>
        </w:rPr>
        <w:t>Hostalek</w:t>
      </w:r>
      <w:proofErr w:type="spellEnd"/>
      <w:r>
        <w:rPr>
          <w:rFonts w:ascii="Times New Roman" w:hAnsi="Times New Roman" w:cs="Times New Roman"/>
          <w:sz w:val="20"/>
          <w:szCs w:val="20"/>
        </w:rPr>
        <w:t xml:space="preserve">, U., </w:t>
      </w:r>
      <w:proofErr w:type="spellStart"/>
      <w:r>
        <w:rPr>
          <w:rFonts w:ascii="Times New Roman" w:hAnsi="Times New Roman" w:cs="Times New Roman"/>
          <w:sz w:val="20"/>
          <w:szCs w:val="20"/>
        </w:rPr>
        <w:t>Gwilt</w:t>
      </w:r>
      <w:proofErr w:type="spellEnd"/>
      <w:r>
        <w:rPr>
          <w:rFonts w:ascii="Times New Roman" w:hAnsi="Times New Roman" w:cs="Times New Roman"/>
          <w:sz w:val="20"/>
          <w:szCs w:val="20"/>
        </w:rPr>
        <w:t xml:space="preserve">, M. &amp; </w:t>
      </w:r>
      <w:proofErr w:type="spellStart"/>
      <w:r>
        <w:rPr>
          <w:rFonts w:ascii="Times New Roman" w:hAnsi="Times New Roman" w:cs="Times New Roman"/>
          <w:sz w:val="20"/>
          <w:szCs w:val="20"/>
        </w:rPr>
        <w:t>Hildemann</w:t>
      </w:r>
      <w:proofErr w:type="spellEnd"/>
      <w:r>
        <w:rPr>
          <w:rFonts w:ascii="Times New Roman" w:hAnsi="Times New Roman" w:cs="Times New Roman"/>
          <w:sz w:val="20"/>
          <w:szCs w:val="20"/>
        </w:rPr>
        <w:t>,</w:t>
      </w:r>
      <w:r>
        <w:rPr>
          <w:rFonts w:ascii="Times New Roman" w:hAnsi="Times New Roman" w:cs="Times New Roman"/>
          <w:sz w:val="20"/>
          <w:szCs w:val="20"/>
        </w:rPr>
        <w:t xml:space="preserve"> S. (2015). Therapeutic use of metformin in </w:t>
      </w:r>
      <w:proofErr w:type="spellStart"/>
      <w:r>
        <w:rPr>
          <w:rFonts w:ascii="Times New Roman" w:hAnsi="Times New Roman" w:cs="Times New Roman"/>
          <w:sz w:val="20"/>
          <w:szCs w:val="20"/>
        </w:rPr>
        <w:t>prediabetes</w:t>
      </w:r>
      <w:proofErr w:type="spellEnd"/>
      <w:r>
        <w:rPr>
          <w:rFonts w:ascii="Times New Roman" w:hAnsi="Times New Roman" w:cs="Times New Roman"/>
          <w:sz w:val="20"/>
          <w:szCs w:val="20"/>
        </w:rPr>
        <w:t xml:space="preserve"> and diabetes prevention. </w:t>
      </w:r>
      <w:r>
        <w:rPr>
          <w:rFonts w:ascii="Times New Roman" w:hAnsi="Times New Roman" w:cs="Times New Roman"/>
          <w:i/>
          <w:iCs/>
          <w:sz w:val="20"/>
          <w:szCs w:val="20"/>
        </w:rPr>
        <w:t xml:space="preserve">Drugs, </w:t>
      </w:r>
      <w:r>
        <w:rPr>
          <w:rFonts w:ascii="Times New Roman" w:hAnsi="Times New Roman" w:cs="Times New Roman"/>
          <w:sz w:val="20"/>
          <w:szCs w:val="20"/>
        </w:rPr>
        <w:t>75(10), 1071–1094.</w:t>
      </w:r>
    </w:p>
    <w:p w:rsidR="00621A4D" w:rsidRDefault="00062778">
      <w:pPr>
        <w:spacing w:after="0"/>
        <w:ind w:left="720" w:hanging="720"/>
        <w:jc w:val="both"/>
        <w:rPr>
          <w:rFonts w:ascii="Times New Roman" w:hAnsi="Times New Roman" w:cs="Times New Roman"/>
          <w:sz w:val="20"/>
          <w:szCs w:val="20"/>
        </w:rPr>
      </w:pPr>
      <w:r>
        <w:rPr>
          <w:rFonts w:ascii="Times New Roman" w:hAnsi="Times New Roman" w:cs="Times New Roman"/>
          <w:sz w:val="20"/>
          <w:szCs w:val="20"/>
        </w:rPr>
        <w:t xml:space="preserve">Huang, P., He, J., </w:t>
      </w:r>
      <w:proofErr w:type="spellStart"/>
      <w:r>
        <w:rPr>
          <w:rFonts w:ascii="Times New Roman" w:hAnsi="Times New Roman" w:cs="Times New Roman"/>
          <w:sz w:val="20"/>
          <w:szCs w:val="20"/>
        </w:rPr>
        <w:t>Ren</w:t>
      </w:r>
      <w:proofErr w:type="spellEnd"/>
      <w:r>
        <w:rPr>
          <w:rFonts w:ascii="Times New Roman" w:hAnsi="Times New Roman" w:cs="Times New Roman"/>
          <w:sz w:val="20"/>
          <w:szCs w:val="20"/>
        </w:rPr>
        <w:t xml:space="preserve">, L., Yang, R., Feng, D., Li, L., Liu, S., Wang, Y., Zeng, Y., Zhang, W. &amp; Zhu, D. (2024). Research progress on the </w:t>
      </w:r>
      <w:proofErr w:type="spellStart"/>
      <w:r>
        <w:rPr>
          <w:rFonts w:ascii="Times New Roman" w:hAnsi="Times New Roman" w:cs="Times New Roman"/>
          <w:sz w:val="20"/>
          <w:szCs w:val="20"/>
        </w:rPr>
        <w:t>applicaon</w:t>
      </w:r>
      <w:proofErr w:type="spellEnd"/>
      <w:r>
        <w:rPr>
          <w:rFonts w:ascii="Times New Roman" w:hAnsi="Times New Roman" w:cs="Times New Roman"/>
          <w:sz w:val="20"/>
          <w:szCs w:val="20"/>
        </w:rPr>
        <w:t xml:space="preserve"> o</w:t>
      </w:r>
      <w:r>
        <w:rPr>
          <w:rFonts w:ascii="Times New Roman" w:hAnsi="Times New Roman" w:cs="Times New Roman"/>
          <w:sz w:val="20"/>
          <w:szCs w:val="20"/>
        </w:rPr>
        <w:t xml:space="preserve">f continuous glucose monitoring in patients with diabetes and </w:t>
      </w:r>
      <w:proofErr w:type="spellStart"/>
      <w:r>
        <w:rPr>
          <w:rFonts w:ascii="Times New Roman" w:hAnsi="Times New Roman" w:cs="Times New Roman"/>
          <w:sz w:val="20"/>
          <w:szCs w:val="20"/>
        </w:rPr>
        <w:t>hemodialysis</w:t>
      </w:r>
      <w:proofErr w:type="spellEnd"/>
      <w:r>
        <w:rPr>
          <w:rFonts w:ascii="Times New Roman" w:hAnsi="Times New Roman" w:cs="Times New Roman"/>
          <w:sz w:val="20"/>
          <w:szCs w:val="20"/>
        </w:rPr>
        <w:t xml:space="preserve">. </w:t>
      </w:r>
      <w:r>
        <w:rPr>
          <w:rFonts w:ascii="Times New Roman" w:hAnsi="Times New Roman" w:cs="Times New Roman"/>
          <w:i/>
          <w:iCs/>
          <w:sz w:val="20"/>
          <w:szCs w:val="20"/>
        </w:rPr>
        <w:t>International Journal of Medical Sciences, 21</w:t>
      </w:r>
      <w:r>
        <w:rPr>
          <w:rFonts w:ascii="Times New Roman" w:hAnsi="Times New Roman" w:cs="Times New Roman"/>
          <w:sz w:val="20"/>
          <w:szCs w:val="20"/>
        </w:rPr>
        <w:t>(15), 3083–3090.</w:t>
      </w:r>
    </w:p>
    <w:p w:rsidR="00621A4D" w:rsidRDefault="00062778">
      <w:pPr>
        <w:spacing w:after="0"/>
        <w:ind w:left="720" w:hanging="720"/>
        <w:jc w:val="both"/>
        <w:rPr>
          <w:rFonts w:ascii="Times New Roman" w:hAnsi="Times New Roman" w:cs="Times New Roman"/>
          <w:sz w:val="20"/>
          <w:szCs w:val="20"/>
        </w:rPr>
      </w:pPr>
      <w:proofErr w:type="spellStart"/>
      <w:r>
        <w:rPr>
          <w:rFonts w:ascii="Times New Roman" w:hAnsi="Times New Roman" w:cs="Times New Roman"/>
          <w:sz w:val="20"/>
          <w:szCs w:val="20"/>
        </w:rPr>
        <w:t>Maroyi</w:t>
      </w:r>
      <w:proofErr w:type="spellEnd"/>
      <w:r>
        <w:rPr>
          <w:rFonts w:ascii="Times New Roman" w:hAnsi="Times New Roman" w:cs="Times New Roman"/>
          <w:sz w:val="20"/>
          <w:szCs w:val="20"/>
        </w:rPr>
        <w:t xml:space="preserve">, A. (2017). </w:t>
      </w:r>
      <w:r>
        <w:rPr>
          <w:rFonts w:ascii="Times New Roman" w:hAnsi="Times New Roman" w:cs="Times New Roman"/>
          <w:i/>
          <w:sz w:val="20"/>
          <w:szCs w:val="20"/>
        </w:rPr>
        <w:t>Azanza garckeana</w:t>
      </w:r>
      <w:r>
        <w:rPr>
          <w:rFonts w:ascii="Times New Roman" w:hAnsi="Times New Roman" w:cs="Times New Roman"/>
          <w:sz w:val="20"/>
          <w:szCs w:val="20"/>
        </w:rPr>
        <w:t xml:space="preserve"> fruit tree: </w:t>
      </w:r>
      <w:proofErr w:type="spellStart"/>
      <w:r>
        <w:rPr>
          <w:rFonts w:ascii="Times New Roman" w:hAnsi="Times New Roman" w:cs="Times New Roman"/>
          <w:sz w:val="20"/>
          <w:szCs w:val="20"/>
        </w:rPr>
        <w:t>Phytochemistry</w:t>
      </w:r>
      <w:proofErr w:type="spellEnd"/>
      <w:r>
        <w:rPr>
          <w:rFonts w:ascii="Times New Roman" w:hAnsi="Times New Roman" w:cs="Times New Roman"/>
          <w:sz w:val="20"/>
          <w:szCs w:val="20"/>
        </w:rPr>
        <w:t>, pharmacology, nutritional and primary healthcare appli</w:t>
      </w:r>
      <w:r>
        <w:rPr>
          <w:rFonts w:ascii="Times New Roman" w:hAnsi="Times New Roman" w:cs="Times New Roman"/>
          <w:sz w:val="20"/>
          <w:szCs w:val="20"/>
        </w:rPr>
        <w:t>cations as herbal medicine</w:t>
      </w:r>
      <w:r>
        <w:rPr>
          <w:rFonts w:ascii="Times New Roman" w:hAnsi="Times New Roman" w:cs="Times New Roman"/>
          <w:i/>
          <w:iCs/>
          <w:sz w:val="20"/>
          <w:szCs w:val="20"/>
        </w:rPr>
        <w:t>: A review</w:t>
      </w:r>
      <w:r>
        <w:rPr>
          <w:rFonts w:ascii="Times New Roman" w:hAnsi="Times New Roman" w:cs="Times New Roman"/>
          <w:sz w:val="20"/>
          <w:szCs w:val="20"/>
        </w:rPr>
        <w:t xml:space="preserve">. </w:t>
      </w:r>
      <w:r>
        <w:rPr>
          <w:rFonts w:ascii="Times New Roman" w:hAnsi="Times New Roman" w:cs="Times New Roman"/>
          <w:i/>
          <w:iCs/>
          <w:sz w:val="20"/>
          <w:szCs w:val="20"/>
        </w:rPr>
        <w:t>Research Journal of Medicinal Plants,</w:t>
      </w:r>
      <w:r>
        <w:rPr>
          <w:rFonts w:ascii="Times New Roman" w:hAnsi="Times New Roman" w:cs="Times New Roman"/>
          <w:sz w:val="20"/>
          <w:szCs w:val="20"/>
        </w:rPr>
        <w:t xml:space="preserve"> 11(4), 115–123. </w:t>
      </w:r>
    </w:p>
    <w:p w:rsidR="00621A4D" w:rsidRDefault="00062778">
      <w:pPr>
        <w:spacing w:after="0"/>
        <w:ind w:left="720" w:hanging="720"/>
        <w:jc w:val="both"/>
        <w:rPr>
          <w:rFonts w:ascii="Times New Roman" w:hAnsi="Times New Roman" w:cs="Times New Roman"/>
          <w:sz w:val="20"/>
          <w:szCs w:val="20"/>
        </w:rPr>
      </w:pPr>
      <w:proofErr w:type="spellStart"/>
      <w:r>
        <w:rPr>
          <w:rFonts w:ascii="Times New Roman" w:hAnsi="Times New Roman" w:cs="Times New Roman"/>
          <w:sz w:val="20"/>
          <w:szCs w:val="20"/>
        </w:rPr>
        <w:t>Mbikay</w:t>
      </w:r>
      <w:proofErr w:type="spellEnd"/>
      <w:r>
        <w:rPr>
          <w:rFonts w:ascii="Times New Roman" w:hAnsi="Times New Roman" w:cs="Times New Roman"/>
          <w:sz w:val="20"/>
          <w:szCs w:val="20"/>
        </w:rPr>
        <w:t xml:space="preserve">, M. (2012). Therapeutic Potential of Moringa oleifera Leaves in Chronic </w:t>
      </w:r>
      <w:proofErr w:type="spellStart"/>
      <w:r>
        <w:rPr>
          <w:rFonts w:ascii="Times New Roman" w:hAnsi="Times New Roman" w:cs="Times New Roman"/>
          <w:sz w:val="20"/>
          <w:szCs w:val="20"/>
        </w:rPr>
        <w:t>Hyperglycemia</w:t>
      </w:r>
      <w:proofErr w:type="spellEnd"/>
      <w:r>
        <w:rPr>
          <w:rFonts w:ascii="Times New Roman" w:hAnsi="Times New Roman" w:cs="Times New Roman"/>
          <w:sz w:val="20"/>
          <w:szCs w:val="20"/>
        </w:rPr>
        <w:t xml:space="preserve"> and </w:t>
      </w:r>
      <w:proofErr w:type="spellStart"/>
      <w:r>
        <w:rPr>
          <w:rFonts w:ascii="Times New Roman" w:hAnsi="Times New Roman" w:cs="Times New Roman"/>
          <w:sz w:val="20"/>
          <w:szCs w:val="20"/>
        </w:rPr>
        <w:t>Dyslipidemia</w:t>
      </w:r>
      <w:proofErr w:type="spellEnd"/>
      <w:r>
        <w:rPr>
          <w:rFonts w:ascii="Times New Roman" w:hAnsi="Times New Roman" w:cs="Times New Roman"/>
          <w:sz w:val="20"/>
          <w:szCs w:val="20"/>
        </w:rPr>
        <w:t xml:space="preserve">: </w:t>
      </w:r>
      <w:r>
        <w:rPr>
          <w:rFonts w:ascii="Times New Roman" w:hAnsi="Times New Roman" w:cs="Times New Roman"/>
          <w:i/>
          <w:iCs/>
          <w:sz w:val="20"/>
          <w:szCs w:val="20"/>
        </w:rPr>
        <w:t>A Review. Frontiers in Pharmacology</w:t>
      </w:r>
      <w:r>
        <w:rPr>
          <w:rFonts w:ascii="Times New Roman" w:hAnsi="Times New Roman" w:cs="Times New Roman"/>
          <w:sz w:val="20"/>
          <w:szCs w:val="20"/>
        </w:rPr>
        <w:t>, 3, 24.</w:t>
      </w:r>
    </w:p>
    <w:p w:rsidR="00621A4D" w:rsidRDefault="00062778">
      <w:pPr>
        <w:spacing w:after="0"/>
        <w:ind w:left="720" w:hanging="720"/>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Mbuya</w:t>
      </w:r>
      <w:proofErr w:type="spellEnd"/>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L. P., </w:t>
      </w:r>
      <w:proofErr w:type="spellStart"/>
      <w:r>
        <w:rPr>
          <w:rFonts w:ascii="Times New Roman" w:eastAsia="Times New Roman" w:hAnsi="Times New Roman" w:cs="Times New Roman"/>
          <w:sz w:val="20"/>
          <w:szCs w:val="20"/>
        </w:rPr>
        <w:t>Msanga</w:t>
      </w:r>
      <w:proofErr w:type="spellEnd"/>
      <w:r>
        <w:rPr>
          <w:rFonts w:ascii="Times New Roman" w:eastAsia="Times New Roman" w:hAnsi="Times New Roman" w:cs="Times New Roman"/>
          <w:sz w:val="20"/>
          <w:szCs w:val="20"/>
        </w:rPr>
        <w:t xml:space="preserve">, H. P., </w:t>
      </w:r>
      <w:proofErr w:type="spellStart"/>
      <w:r>
        <w:rPr>
          <w:rFonts w:ascii="Times New Roman" w:eastAsia="Times New Roman" w:hAnsi="Times New Roman" w:cs="Times New Roman"/>
          <w:sz w:val="20"/>
          <w:szCs w:val="20"/>
        </w:rPr>
        <w:t>Ruffo</w:t>
      </w:r>
      <w:proofErr w:type="spellEnd"/>
      <w:r>
        <w:rPr>
          <w:rFonts w:ascii="Times New Roman" w:eastAsia="Times New Roman" w:hAnsi="Times New Roman" w:cs="Times New Roman"/>
          <w:sz w:val="20"/>
          <w:szCs w:val="20"/>
        </w:rPr>
        <w:t xml:space="preserve">, C. K., </w:t>
      </w:r>
      <w:proofErr w:type="spellStart"/>
      <w:r>
        <w:rPr>
          <w:rFonts w:ascii="Times New Roman" w:eastAsia="Times New Roman" w:hAnsi="Times New Roman" w:cs="Times New Roman"/>
          <w:sz w:val="20"/>
          <w:szCs w:val="20"/>
        </w:rPr>
        <w:t>Birnie</w:t>
      </w:r>
      <w:proofErr w:type="spellEnd"/>
      <w:r>
        <w:rPr>
          <w:rFonts w:ascii="Times New Roman" w:eastAsia="Times New Roman" w:hAnsi="Times New Roman" w:cs="Times New Roman"/>
          <w:sz w:val="20"/>
          <w:szCs w:val="20"/>
        </w:rPr>
        <w:t xml:space="preserve">, A. &amp; </w:t>
      </w:r>
      <w:proofErr w:type="spellStart"/>
      <w:r>
        <w:rPr>
          <w:rFonts w:ascii="Times New Roman" w:eastAsia="Times New Roman" w:hAnsi="Times New Roman" w:cs="Times New Roman"/>
          <w:sz w:val="20"/>
          <w:szCs w:val="20"/>
        </w:rPr>
        <w:t>Tengnäs</w:t>
      </w:r>
      <w:proofErr w:type="spellEnd"/>
      <w:r>
        <w:rPr>
          <w:rFonts w:ascii="Times New Roman" w:eastAsia="Times New Roman" w:hAnsi="Times New Roman" w:cs="Times New Roman"/>
          <w:sz w:val="20"/>
          <w:szCs w:val="20"/>
        </w:rPr>
        <w:t>, B. (1994). Useful Trees and Shrubs for Tanzania: Identification, Propagation and Management for Agricultural and Pastoral Communities. Regional Soil Conservation Unit (RSCU/SIDA).</w:t>
      </w:r>
    </w:p>
    <w:p w:rsidR="00621A4D" w:rsidRDefault="00062778">
      <w:pPr>
        <w:spacing w:after="0"/>
        <w:ind w:left="720" w:hanging="720"/>
        <w:jc w:val="both"/>
        <w:rPr>
          <w:rFonts w:ascii="Times New Roman" w:hAnsi="Times New Roman" w:cs="Times New Roman"/>
          <w:sz w:val="20"/>
          <w:szCs w:val="20"/>
        </w:rPr>
      </w:pPr>
      <w:r>
        <w:rPr>
          <w:rFonts w:ascii="Times New Roman" w:hAnsi="Times New Roman" w:cs="Times New Roman"/>
          <w:sz w:val="20"/>
          <w:szCs w:val="20"/>
        </w:rPr>
        <w:t>Mohammed, A., Ibra</w:t>
      </w:r>
      <w:r>
        <w:rPr>
          <w:rFonts w:ascii="Times New Roman" w:hAnsi="Times New Roman" w:cs="Times New Roman"/>
          <w:sz w:val="20"/>
          <w:szCs w:val="20"/>
        </w:rPr>
        <w:t xml:space="preserve">him, M. A. &amp; Islam, M. S. (2014). African medicinal plants with antidiabetic potentials: A review. </w:t>
      </w:r>
      <w:proofErr w:type="spellStart"/>
      <w:r>
        <w:rPr>
          <w:rFonts w:ascii="Times New Roman" w:hAnsi="Times New Roman" w:cs="Times New Roman"/>
          <w:i/>
          <w:iCs/>
          <w:sz w:val="20"/>
          <w:szCs w:val="20"/>
        </w:rPr>
        <w:t>Planta</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Medica</w:t>
      </w:r>
      <w:proofErr w:type="spellEnd"/>
      <w:r>
        <w:rPr>
          <w:rFonts w:ascii="Times New Roman" w:hAnsi="Times New Roman" w:cs="Times New Roman"/>
          <w:i/>
          <w:iCs/>
          <w:sz w:val="20"/>
          <w:szCs w:val="20"/>
        </w:rPr>
        <w:t xml:space="preserve">, </w:t>
      </w:r>
      <w:r>
        <w:rPr>
          <w:rFonts w:ascii="Times New Roman" w:hAnsi="Times New Roman" w:cs="Times New Roman"/>
          <w:iCs/>
          <w:sz w:val="20"/>
          <w:szCs w:val="20"/>
        </w:rPr>
        <w:t>80</w:t>
      </w:r>
      <w:r>
        <w:rPr>
          <w:rFonts w:ascii="Times New Roman" w:hAnsi="Times New Roman" w:cs="Times New Roman"/>
          <w:sz w:val="20"/>
          <w:szCs w:val="20"/>
        </w:rPr>
        <w:t>(5), 354-377.</w:t>
      </w:r>
    </w:p>
    <w:p w:rsidR="00621A4D" w:rsidRDefault="00062778">
      <w:pPr>
        <w:spacing w:after="0"/>
        <w:ind w:left="720" w:hanging="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Murray, C. J. (2014). Global health metrics: Diabetic complications and their impact. </w:t>
      </w:r>
      <w:r>
        <w:rPr>
          <w:rFonts w:ascii="Times New Roman" w:eastAsia="Times New Roman" w:hAnsi="Times New Roman" w:cs="Times New Roman"/>
          <w:i/>
          <w:iCs/>
          <w:sz w:val="20"/>
          <w:szCs w:val="20"/>
        </w:rPr>
        <w:t>Lancet Global Health, 3</w:t>
      </w:r>
      <w:r>
        <w:rPr>
          <w:rFonts w:ascii="Times New Roman" w:eastAsia="Times New Roman" w:hAnsi="Times New Roman" w:cs="Times New Roman"/>
          <w:sz w:val="20"/>
          <w:szCs w:val="20"/>
        </w:rPr>
        <w:t>(6), e279-e286.</w:t>
      </w:r>
    </w:p>
    <w:p w:rsidR="00621A4D" w:rsidRDefault="00062778">
      <w:pPr>
        <w:spacing w:after="0"/>
        <w:ind w:left="720" w:hanging="720"/>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lastRenderedPageBreak/>
        <w:t>N</w:t>
      </w:r>
      <w:r>
        <w:rPr>
          <w:rFonts w:ascii="Times New Roman" w:eastAsia="Times New Roman" w:hAnsi="Times New Roman" w:cs="Times New Roman"/>
          <w:sz w:val="20"/>
          <w:szCs w:val="20"/>
        </w:rPr>
        <w:t>kafamiya</w:t>
      </w:r>
      <w:proofErr w:type="spellEnd"/>
      <w:r>
        <w:rPr>
          <w:rFonts w:ascii="Times New Roman" w:eastAsia="Times New Roman" w:hAnsi="Times New Roman" w:cs="Times New Roman"/>
          <w:sz w:val="20"/>
          <w:szCs w:val="20"/>
        </w:rPr>
        <w:t xml:space="preserve">, I. I. (2016). Phytochemical content and medicinal potential of </w:t>
      </w:r>
      <w:r>
        <w:rPr>
          <w:rFonts w:ascii="Times New Roman" w:eastAsia="Times New Roman" w:hAnsi="Times New Roman" w:cs="Times New Roman"/>
          <w:i/>
          <w:iCs/>
          <w:sz w:val="20"/>
          <w:szCs w:val="20"/>
        </w:rPr>
        <w:t>Azanza garckeana</w:t>
      </w:r>
      <w:r>
        <w:rPr>
          <w:rFonts w:ascii="Times New Roman" w:eastAsia="Times New Roman" w:hAnsi="Times New Roman" w:cs="Times New Roman"/>
          <w:sz w:val="20"/>
          <w:szCs w:val="20"/>
        </w:rPr>
        <w:t xml:space="preserve"> fruit pulp. </w:t>
      </w:r>
      <w:r>
        <w:rPr>
          <w:rFonts w:ascii="Times New Roman" w:eastAsia="Times New Roman" w:hAnsi="Times New Roman" w:cs="Times New Roman"/>
          <w:i/>
          <w:iCs/>
          <w:sz w:val="20"/>
          <w:szCs w:val="20"/>
        </w:rPr>
        <w:t>Journal of Medicinal Plant Research, 10</w:t>
      </w:r>
      <w:r>
        <w:rPr>
          <w:rFonts w:ascii="Times New Roman" w:eastAsia="Times New Roman" w:hAnsi="Times New Roman" w:cs="Times New Roman"/>
          <w:sz w:val="20"/>
          <w:szCs w:val="20"/>
        </w:rPr>
        <w:t>(1), 21-29.</w:t>
      </w:r>
    </w:p>
    <w:p w:rsidR="00621A4D" w:rsidRDefault="00062778">
      <w:pPr>
        <w:spacing w:after="0"/>
        <w:ind w:left="720" w:hanging="720"/>
        <w:jc w:val="both"/>
        <w:rPr>
          <w:rFonts w:ascii="Times New Roman" w:hAnsi="Times New Roman" w:cs="Times New Roman"/>
          <w:sz w:val="20"/>
          <w:szCs w:val="20"/>
        </w:rPr>
      </w:pPr>
      <w:proofErr w:type="spellStart"/>
      <w:r>
        <w:rPr>
          <w:rFonts w:ascii="Times New Roman" w:hAnsi="Times New Roman" w:cs="Times New Roman"/>
          <w:sz w:val="20"/>
          <w:szCs w:val="20"/>
        </w:rPr>
        <w:t>Obadoni</w:t>
      </w:r>
      <w:proofErr w:type="spellEnd"/>
      <w:r>
        <w:rPr>
          <w:rFonts w:ascii="Times New Roman" w:hAnsi="Times New Roman" w:cs="Times New Roman"/>
          <w:sz w:val="20"/>
          <w:szCs w:val="20"/>
        </w:rPr>
        <w:t xml:space="preserve">, B. O. &amp; </w:t>
      </w:r>
      <w:proofErr w:type="spellStart"/>
      <w:r>
        <w:rPr>
          <w:rFonts w:ascii="Times New Roman" w:hAnsi="Times New Roman" w:cs="Times New Roman"/>
          <w:sz w:val="20"/>
          <w:szCs w:val="20"/>
        </w:rPr>
        <w:t>Ochuko</w:t>
      </w:r>
      <w:proofErr w:type="spellEnd"/>
      <w:r>
        <w:rPr>
          <w:rFonts w:ascii="Times New Roman" w:hAnsi="Times New Roman" w:cs="Times New Roman"/>
          <w:sz w:val="20"/>
          <w:szCs w:val="20"/>
        </w:rPr>
        <w:t>, P. O. (2001). Phytochemical studies and comparative efficacy of the crude extr</w:t>
      </w:r>
      <w:r>
        <w:rPr>
          <w:rFonts w:ascii="Times New Roman" w:hAnsi="Times New Roman" w:cs="Times New Roman"/>
          <w:sz w:val="20"/>
          <w:szCs w:val="20"/>
        </w:rPr>
        <w:t xml:space="preserve">acts of some homeostatic plants in Edo and Delta States of Nigeria. </w:t>
      </w:r>
      <w:r>
        <w:rPr>
          <w:rFonts w:ascii="Times New Roman" w:hAnsi="Times New Roman" w:cs="Times New Roman"/>
          <w:i/>
          <w:iCs/>
          <w:sz w:val="20"/>
          <w:szCs w:val="20"/>
        </w:rPr>
        <w:t>Global Journal of Pure and Applied Sciences, 8</w:t>
      </w:r>
      <w:r>
        <w:rPr>
          <w:rFonts w:ascii="Times New Roman" w:hAnsi="Times New Roman" w:cs="Times New Roman"/>
          <w:sz w:val="20"/>
          <w:szCs w:val="20"/>
        </w:rPr>
        <w:t>(2), 203–208.</w:t>
      </w:r>
    </w:p>
    <w:p w:rsidR="00621A4D" w:rsidRDefault="00062778">
      <w:pPr>
        <w:spacing w:after="0"/>
        <w:ind w:left="720" w:hanging="720"/>
        <w:jc w:val="both"/>
        <w:rPr>
          <w:rFonts w:ascii="Times New Roman" w:hAnsi="Times New Roman" w:cs="Times New Roman"/>
          <w:sz w:val="20"/>
          <w:szCs w:val="20"/>
        </w:rPr>
      </w:pPr>
      <w:proofErr w:type="spellStart"/>
      <w:r>
        <w:rPr>
          <w:rFonts w:ascii="Times New Roman" w:hAnsi="Times New Roman" w:cs="Times New Roman"/>
          <w:sz w:val="20"/>
          <w:szCs w:val="20"/>
        </w:rPr>
        <w:t>Ohiagu</w:t>
      </w:r>
      <w:proofErr w:type="spellEnd"/>
      <w:r>
        <w:rPr>
          <w:rFonts w:ascii="Times New Roman" w:hAnsi="Times New Roman" w:cs="Times New Roman"/>
          <w:sz w:val="20"/>
          <w:szCs w:val="20"/>
        </w:rPr>
        <w:t xml:space="preserve">, F. O., </w:t>
      </w:r>
      <w:proofErr w:type="spellStart"/>
      <w:r>
        <w:rPr>
          <w:rFonts w:ascii="Times New Roman" w:hAnsi="Times New Roman" w:cs="Times New Roman"/>
          <w:sz w:val="20"/>
          <w:szCs w:val="20"/>
        </w:rPr>
        <w:t>Chikezie</w:t>
      </w:r>
      <w:proofErr w:type="spellEnd"/>
      <w:r>
        <w:rPr>
          <w:rFonts w:ascii="Times New Roman" w:hAnsi="Times New Roman" w:cs="Times New Roman"/>
          <w:sz w:val="20"/>
          <w:szCs w:val="20"/>
        </w:rPr>
        <w:t xml:space="preserve">, P. C. &amp; </w:t>
      </w:r>
      <w:proofErr w:type="spellStart"/>
      <w:r>
        <w:rPr>
          <w:rFonts w:ascii="Times New Roman" w:hAnsi="Times New Roman" w:cs="Times New Roman"/>
          <w:sz w:val="20"/>
          <w:szCs w:val="20"/>
        </w:rPr>
        <w:t>Chikezie</w:t>
      </w:r>
      <w:proofErr w:type="spellEnd"/>
      <w:r>
        <w:rPr>
          <w:rFonts w:ascii="Times New Roman" w:hAnsi="Times New Roman" w:cs="Times New Roman"/>
          <w:sz w:val="20"/>
          <w:szCs w:val="20"/>
        </w:rPr>
        <w:t xml:space="preserve">, C. M. (2021). Toxicological significance of bioactive compounds of plant origin. </w:t>
      </w:r>
      <w:proofErr w:type="spellStart"/>
      <w:r>
        <w:rPr>
          <w:rFonts w:ascii="Times New Roman" w:hAnsi="Times New Roman" w:cs="Times New Roman"/>
          <w:i/>
          <w:sz w:val="20"/>
          <w:szCs w:val="20"/>
        </w:rPr>
        <w:t>Phar</w:t>
      </w:r>
      <w:r>
        <w:rPr>
          <w:rFonts w:ascii="Times New Roman" w:hAnsi="Times New Roman" w:cs="Times New Roman"/>
          <w:i/>
          <w:sz w:val="20"/>
          <w:szCs w:val="20"/>
        </w:rPr>
        <w:t>macognosy</w:t>
      </w:r>
      <w:proofErr w:type="spellEnd"/>
      <w:r>
        <w:rPr>
          <w:rFonts w:ascii="Times New Roman" w:hAnsi="Times New Roman" w:cs="Times New Roman"/>
          <w:i/>
          <w:sz w:val="20"/>
          <w:szCs w:val="20"/>
        </w:rPr>
        <w:t xml:space="preserve"> Communications</w:t>
      </w:r>
      <w:r>
        <w:rPr>
          <w:rFonts w:ascii="Times New Roman" w:hAnsi="Times New Roman" w:cs="Times New Roman"/>
          <w:b/>
          <w:bCs/>
          <w:sz w:val="20"/>
          <w:szCs w:val="20"/>
        </w:rPr>
        <w:t xml:space="preserve">, </w:t>
      </w:r>
      <w:r>
        <w:rPr>
          <w:rFonts w:ascii="Times New Roman" w:hAnsi="Times New Roman" w:cs="Times New Roman"/>
          <w:bCs/>
          <w:sz w:val="20"/>
          <w:szCs w:val="20"/>
        </w:rPr>
        <w:t>11</w:t>
      </w:r>
      <w:r>
        <w:rPr>
          <w:rFonts w:ascii="Times New Roman" w:hAnsi="Times New Roman" w:cs="Times New Roman"/>
          <w:sz w:val="20"/>
          <w:szCs w:val="20"/>
        </w:rPr>
        <w:t>(2), 67–77.</w:t>
      </w:r>
    </w:p>
    <w:p w:rsidR="00621A4D" w:rsidRDefault="00062778">
      <w:pPr>
        <w:spacing w:after="0"/>
        <w:ind w:left="720" w:hanging="720"/>
        <w:jc w:val="both"/>
        <w:rPr>
          <w:rFonts w:ascii="Times New Roman" w:hAnsi="Times New Roman" w:cs="Times New Roman"/>
          <w:sz w:val="20"/>
          <w:szCs w:val="20"/>
        </w:rPr>
      </w:pPr>
      <w:proofErr w:type="spellStart"/>
      <w:r>
        <w:rPr>
          <w:rFonts w:ascii="Times New Roman" w:hAnsi="Times New Roman" w:cs="Times New Roman"/>
          <w:sz w:val="20"/>
          <w:szCs w:val="20"/>
        </w:rPr>
        <w:t>Saadeldeen</w:t>
      </w:r>
      <w:proofErr w:type="spellEnd"/>
      <w:r>
        <w:rPr>
          <w:rFonts w:ascii="Times New Roman" w:hAnsi="Times New Roman" w:cs="Times New Roman"/>
          <w:sz w:val="20"/>
          <w:szCs w:val="20"/>
        </w:rPr>
        <w:t xml:space="preserve">, F. S. A., </w:t>
      </w:r>
      <w:proofErr w:type="spellStart"/>
      <w:r>
        <w:rPr>
          <w:rFonts w:ascii="Times New Roman" w:hAnsi="Times New Roman" w:cs="Times New Roman"/>
          <w:sz w:val="20"/>
          <w:szCs w:val="20"/>
        </w:rPr>
        <w:t>Niu</w:t>
      </w:r>
      <w:proofErr w:type="spellEnd"/>
      <w:r>
        <w:rPr>
          <w:rFonts w:ascii="Times New Roman" w:hAnsi="Times New Roman" w:cs="Times New Roman"/>
          <w:sz w:val="20"/>
          <w:szCs w:val="20"/>
        </w:rPr>
        <w:t xml:space="preserve">, Y., Wang, H., Zhou, L., </w:t>
      </w:r>
      <w:proofErr w:type="spellStart"/>
      <w:r>
        <w:rPr>
          <w:rFonts w:ascii="Times New Roman" w:hAnsi="Times New Roman" w:cs="Times New Roman"/>
          <w:sz w:val="20"/>
          <w:szCs w:val="20"/>
        </w:rPr>
        <w:t>Meng</w:t>
      </w:r>
      <w:proofErr w:type="spellEnd"/>
      <w:r>
        <w:rPr>
          <w:rFonts w:ascii="Times New Roman" w:hAnsi="Times New Roman" w:cs="Times New Roman"/>
          <w:sz w:val="20"/>
          <w:szCs w:val="20"/>
        </w:rPr>
        <w:t xml:space="preserve">, L., Chen, S., Sun-Waterhouse, D., Waterhouse, G. I. N., Liu, Z. &amp; Kang, W. (2020). </w:t>
      </w:r>
      <w:r>
        <w:rPr>
          <w:rStyle w:val="Emphasis"/>
          <w:rFonts w:ascii="Times New Roman" w:hAnsi="Times New Roman" w:cs="Times New Roman"/>
          <w:sz w:val="20"/>
          <w:szCs w:val="20"/>
        </w:rPr>
        <w:t>Natural products: Regulating glucose metabolism and improving insulin resist</w:t>
      </w:r>
      <w:r>
        <w:rPr>
          <w:rStyle w:val="Emphasis"/>
          <w:rFonts w:ascii="Times New Roman" w:hAnsi="Times New Roman" w:cs="Times New Roman"/>
          <w:sz w:val="20"/>
          <w:szCs w:val="20"/>
        </w:rPr>
        <w:t>ance</w:t>
      </w:r>
      <w:r>
        <w:rPr>
          <w:rFonts w:ascii="Times New Roman" w:hAnsi="Times New Roman" w:cs="Times New Roman"/>
          <w:i/>
          <w:iCs/>
          <w:sz w:val="20"/>
          <w:szCs w:val="20"/>
        </w:rPr>
        <w:t>.</w:t>
      </w:r>
      <w:r>
        <w:rPr>
          <w:rFonts w:ascii="Times New Roman" w:hAnsi="Times New Roman" w:cs="Times New Roman"/>
          <w:sz w:val="20"/>
          <w:szCs w:val="20"/>
        </w:rPr>
        <w:t xml:space="preserve"> </w:t>
      </w:r>
      <w:r>
        <w:rPr>
          <w:rFonts w:ascii="Times New Roman" w:hAnsi="Times New Roman" w:cs="Times New Roman"/>
          <w:i/>
          <w:sz w:val="20"/>
          <w:szCs w:val="20"/>
        </w:rPr>
        <w:t>Food Science and Human Wellness</w:t>
      </w:r>
      <w:r>
        <w:rPr>
          <w:rFonts w:ascii="Times New Roman" w:hAnsi="Times New Roman" w:cs="Times New Roman"/>
          <w:sz w:val="20"/>
          <w:szCs w:val="20"/>
        </w:rPr>
        <w:t>, 9(3), 214–228.</w:t>
      </w:r>
    </w:p>
    <w:p w:rsidR="00621A4D" w:rsidRDefault="00062778">
      <w:pPr>
        <w:spacing w:after="0"/>
        <w:ind w:left="720" w:hanging="720"/>
        <w:jc w:val="both"/>
        <w:rPr>
          <w:rFonts w:ascii="Times New Roman" w:hAnsi="Times New Roman" w:cs="Times New Roman"/>
          <w:sz w:val="20"/>
          <w:szCs w:val="20"/>
        </w:rPr>
      </w:pPr>
      <w:r>
        <w:rPr>
          <w:rFonts w:ascii="Times New Roman" w:hAnsi="Times New Roman" w:cs="Times New Roman"/>
          <w:sz w:val="20"/>
          <w:szCs w:val="20"/>
        </w:rPr>
        <w:t xml:space="preserve">Singh, S., Bansal, A., Singh V., &amp; Chopra, T. (2022). Flavonoids, alkaloids and terpenoids: A new hope for the treatment of diabetes mellitus. </w:t>
      </w:r>
      <w:r>
        <w:rPr>
          <w:rFonts w:ascii="Times New Roman" w:hAnsi="Times New Roman" w:cs="Times New Roman"/>
          <w:i/>
          <w:iCs/>
          <w:sz w:val="20"/>
          <w:szCs w:val="20"/>
        </w:rPr>
        <w:t xml:space="preserve">Journal of Diabetes &amp; Metabolic Disorders, </w:t>
      </w:r>
      <w:r>
        <w:rPr>
          <w:rFonts w:ascii="Times New Roman" w:hAnsi="Times New Roman" w:cs="Times New Roman"/>
          <w:sz w:val="20"/>
          <w:szCs w:val="20"/>
        </w:rPr>
        <w:t>21(1), 941–950.</w:t>
      </w:r>
    </w:p>
    <w:p w:rsidR="00621A4D" w:rsidRDefault="00062778">
      <w:pPr>
        <w:spacing w:after="0"/>
        <w:ind w:left="720" w:hanging="720"/>
        <w:jc w:val="both"/>
        <w:rPr>
          <w:rFonts w:ascii="Times New Roman" w:eastAsia="Times New Roman" w:hAnsi="Times New Roman" w:cs="Times New Roman"/>
          <w:i/>
          <w:iCs/>
          <w:sz w:val="20"/>
          <w:szCs w:val="20"/>
        </w:rPr>
      </w:pPr>
      <w:r>
        <w:rPr>
          <w:rFonts w:ascii="Times New Roman" w:eastAsia="Times New Roman" w:hAnsi="Times New Roman" w:cs="Times New Roman"/>
          <w:sz w:val="20"/>
          <w:szCs w:val="20"/>
        </w:rPr>
        <w:t xml:space="preserve">Taylor, L. &amp; </w:t>
      </w:r>
      <w:proofErr w:type="spellStart"/>
      <w:r>
        <w:rPr>
          <w:rFonts w:ascii="Times New Roman" w:eastAsia="Times New Roman" w:hAnsi="Times New Roman" w:cs="Times New Roman"/>
          <w:sz w:val="20"/>
          <w:szCs w:val="20"/>
        </w:rPr>
        <w:t>Kwerepe</w:t>
      </w:r>
      <w:proofErr w:type="spellEnd"/>
      <w:r>
        <w:rPr>
          <w:rFonts w:ascii="Times New Roman" w:eastAsia="Times New Roman" w:hAnsi="Times New Roman" w:cs="Times New Roman"/>
          <w:sz w:val="20"/>
          <w:szCs w:val="20"/>
        </w:rPr>
        <w:t xml:space="preserve">, K. (1995). The use of </w:t>
      </w:r>
      <w:r>
        <w:rPr>
          <w:rFonts w:ascii="Times New Roman" w:eastAsia="Times New Roman" w:hAnsi="Times New Roman" w:cs="Times New Roman"/>
          <w:i/>
          <w:iCs/>
          <w:sz w:val="20"/>
          <w:szCs w:val="20"/>
        </w:rPr>
        <w:t>Azanza garckeana</w:t>
      </w:r>
      <w:r>
        <w:rPr>
          <w:rFonts w:ascii="Times New Roman" w:eastAsia="Times New Roman" w:hAnsi="Times New Roman" w:cs="Times New Roman"/>
          <w:sz w:val="20"/>
          <w:szCs w:val="20"/>
        </w:rPr>
        <w:t xml:space="preserve"> in traditional African medicine. </w:t>
      </w:r>
      <w:r>
        <w:rPr>
          <w:rFonts w:ascii="Times New Roman" w:eastAsia="Times New Roman" w:hAnsi="Times New Roman" w:cs="Times New Roman"/>
          <w:i/>
          <w:iCs/>
          <w:sz w:val="20"/>
          <w:szCs w:val="20"/>
        </w:rPr>
        <w:t>African Journal of Medicinal Plants, 13</w:t>
      </w:r>
      <w:r>
        <w:rPr>
          <w:rFonts w:ascii="Times New Roman" w:eastAsia="Times New Roman" w:hAnsi="Times New Roman" w:cs="Times New Roman"/>
          <w:sz w:val="20"/>
          <w:szCs w:val="20"/>
        </w:rPr>
        <w:t>(3), 119-125.</w:t>
      </w:r>
    </w:p>
    <w:p w:rsidR="00621A4D" w:rsidRDefault="00062778">
      <w:pPr>
        <w:spacing w:after="0"/>
        <w:ind w:left="720" w:hanging="720"/>
        <w:jc w:val="both"/>
        <w:rPr>
          <w:rFonts w:ascii="Times New Roman" w:eastAsia="Times New Roman" w:hAnsi="Times New Roman" w:cs="Times New Roman"/>
          <w:i/>
          <w:iCs/>
          <w:sz w:val="20"/>
          <w:szCs w:val="20"/>
        </w:rPr>
      </w:pPr>
      <w:r>
        <w:rPr>
          <w:rFonts w:ascii="Times New Roman" w:hAnsi="Times New Roman" w:cs="Times New Roman"/>
          <w:sz w:val="20"/>
          <w:szCs w:val="20"/>
        </w:rPr>
        <w:t xml:space="preserve">Tiwari, U. &amp; Cummins, E. (2019). Carbohydrates in plant based foods and their role in nutritional health. </w:t>
      </w:r>
      <w:r>
        <w:rPr>
          <w:rFonts w:ascii="Times New Roman" w:hAnsi="Times New Roman" w:cs="Times New Roman"/>
          <w:i/>
          <w:iCs/>
          <w:sz w:val="20"/>
          <w:szCs w:val="20"/>
        </w:rPr>
        <w:t>Cri</w:t>
      </w:r>
      <w:r>
        <w:rPr>
          <w:rFonts w:ascii="Times New Roman" w:hAnsi="Times New Roman" w:cs="Times New Roman"/>
          <w:i/>
          <w:iCs/>
          <w:sz w:val="20"/>
          <w:szCs w:val="20"/>
        </w:rPr>
        <w:t>tical Reviews in Food Science and Nutrition</w:t>
      </w:r>
      <w:r>
        <w:rPr>
          <w:rFonts w:ascii="Times New Roman" w:hAnsi="Times New Roman" w:cs="Times New Roman"/>
          <w:sz w:val="20"/>
          <w:szCs w:val="20"/>
        </w:rPr>
        <w:t>, 59(5), 810-819.</w:t>
      </w:r>
    </w:p>
    <w:p w:rsidR="00621A4D" w:rsidRDefault="00062778">
      <w:pPr>
        <w:spacing w:after="0"/>
        <w:ind w:left="720" w:hanging="720"/>
        <w:jc w:val="both"/>
        <w:rPr>
          <w:rFonts w:ascii="Times New Roman" w:eastAsia="Times New Roman" w:hAnsi="Times New Roman" w:cs="Times New Roman"/>
          <w:i/>
          <w:iCs/>
          <w:sz w:val="20"/>
          <w:szCs w:val="20"/>
        </w:rPr>
      </w:pPr>
      <w:proofErr w:type="spellStart"/>
      <w:r>
        <w:rPr>
          <w:rFonts w:ascii="Times New Roman" w:hAnsi="Times New Roman" w:cs="Times New Roman"/>
          <w:sz w:val="20"/>
          <w:szCs w:val="20"/>
        </w:rPr>
        <w:t>Trease</w:t>
      </w:r>
      <w:proofErr w:type="spellEnd"/>
      <w:r>
        <w:rPr>
          <w:rFonts w:ascii="Times New Roman" w:hAnsi="Times New Roman" w:cs="Times New Roman"/>
          <w:sz w:val="20"/>
          <w:szCs w:val="20"/>
        </w:rPr>
        <w:t xml:space="preserve">, G. E. &amp; Evans, W. C. (2002). </w:t>
      </w:r>
      <w:proofErr w:type="spellStart"/>
      <w:r>
        <w:rPr>
          <w:rFonts w:ascii="Times New Roman" w:hAnsi="Times New Roman" w:cs="Times New Roman"/>
          <w:i/>
          <w:iCs/>
          <w:sz w:val="20"/>
          <w:szCs w:val="20"/>
        </w:rPr>
        <w:t>Pharmacognosy</w:t>
      </w:r>
      <w:proofErr w:type="spellEnd"/>
      <w:r>
        <w:rPr>
          <w:rFonts w:ascii="Times New Roman" w:hAnsi="Times New Roman" w:cs="Times New Roman"/>
          <w:sz w:val="20"/>
          <w:szCs w:val="20"/>
        </w:rPr>
        <w:t xml:space="preserve"> (15</w:t>
      </w:r>
      <w:r>
        <w:rPr>
          <w:rFonts w:ascii="Times New Roman" w:hAnsi="Times New Roman" w:cs="Times New Roman"/>
          <w:sz w:val="20"/>
          <w:szCs w:val="20"/>
          <w:vertAlign w:val="superscript"/>
        </w:rPr>
        <w:t>th</w:t>
      </w:r>
      <w:r>
        <w:rPr>
          <w:rFonts w:ascii="Times New Roman" w:hAnsi="Times New Roman" w:cs="Times New Roman"/>
          <w:sz w:val="20"/>
          <w:szCs w:val="20"/>
        </w:rPr>
        <w:t xml:space="preserve"> </w:t>
      </w:r>
      <w:proofErr w:type="gramStart"/>
      <w:r>
        <w:rPr>
          <w:rFonts w:ascii="Times New Roman" w:hAnsi="Times New Roman" w:cs="Times New Roman"/>
          <w:sz w:val="20"/>
          <w:szCs w:val="20"/>
        </w:rPr>
        <w:t>ed</w:t>
      </w:r>
      <w:proofErr w:type="gramEnd"/>
      <w:r>
        <w:rPr>
          <w:rFonts w:ascii="Times New Roman" w:hAnsi="Times New Roman" w:cs="Times New Roman"/>
          <w:sz w:val="20"/>
          <w:szCs w:val="20"/>
        </w:rPr>
        <w:t>.). Saunders/Elsevier.</w:t>
      </w:r>
    </w:p>
    <w:p w:rsidR="00621A4D" w:rsidRDefault="00062778">
      <w:pPr>
        <w:spacing w:after="0"/>
        <w:ind w:left="720" w:hanging="720"/>
        <w:jc w:val="both"/>
        <w:rPr>
          <w:rFonts w:ascii="Times New Roman" w:eastAsia="Times New Roman" w:hAnsi="Times New Roman" w:cs="Times New Roman"/>
          <w:i/>
          <w:iCs/>
          <w:sz w:val="20"/>
          <w:szCs w:val="20"/>
        </w:rPr>
      </w:pPr>
      <w:r>
        <w:rPr>
          <w:rFonts w:ascii="Times New Roman" w:hAnsi="Times New Roman" w:cs="Times New Roman"/>
          <w:sz w:val="20"/>
          <w:szCs w:val="20"/>
        </w:rPr>
        <w:t xml:space="preserve">Wang, X. (2020). Antimicrobial and anti-inflammatory activities of terpenoids: A Review. </w:t>
      </w:r>
      <w:r>
        <w:rPr>
          <w:rFonts w:ascii="Times New Roman" w:hAnsi="Times New Roman" w:cs="Times New Roman"/>
          <w:i/>
          <w:iCs/>
          <w:sz w:val="20"/>
          <w:szCs w:val="20"/>
        </w:rPr>
        <w:t>Frontiers in Pharmacolog</w:t>
      </w:r>
      <w:r>
        <w:rPr>
          <w:rFonts w:ascii="Times New Roman" w:hAnsi="Times New Roman" w:cs="Times New Roman"/>
          <w:i/>
          <w:iCs/>
          <w:sz w:val="20"/>
          <w:szCs w:val="20"/>
        </w:rPr>
        <w:t>y</w:t>
      </w:r>
      <w:r>
        <w:rPr>
          <w:rFonts w:ascii="Times New Roman" w:hAnsi="Times New Roman" w:cs="Times New Roman"/>
          <w:sz w:val="20"/>
          <w:szCs w:val="20"/>
        </w:rPr>
        <w:t>, 11, 476.</w:t>
      </w:r>
    </w:p>
    <w:p w:rsidR="00621A4D" w:rsidRDefault="00062778">
      <w:pPr>
        <w:spacing w:after="0"/>
        <w:ind w:left="720" w:hanging="720"/>
        <w:jc w:val="both"/>
        <w:rPr>
          <w:rFonts w:ascii="Times New Roman" w:eastAsia="Times New Roman" w:hAnsi="Times New Roman" w:cs="Times New Roman"/>
          <w:i/>
          <w:iCs/>
          <w:sz w:val="20"/>
          <w:szCs w:val="20"/>
        </w:rPr>
      </w:pPr>
      <w:proofErr w:type="spellStart"/>
      <w:r>
        <w:rPr>
          <w:rFonts w:ascii="Times New Roman" w:hAnsi="Times New Roman" w:cs="Times New Roman"/>
          <w:sz w:val="20"/>
          <w:szCs w:val="20"/>
        </w:rPr>
        <w:t>Xu</w:t>
      </w:r>
      <w:proofErr w:type="spellEnd"/>
      <w:r>
        <w:rPr>
          <w:rFonts w:ascii="Times New Roman" w:hAnsi="Times New Roman" w:cs="Times New Roman"/>
          <w:sz w:val="20"/>
          <w:szCs w:val="20"/>
        </w:rPr>
        <w:t>, Y., Wang</w:t>
      </w:r>
      <w:r>
        <w:rPr>
          <w:rFonts w:ascii="Times New Roman" w:hAnsi="Times New Roman" w:cs="Times New Roman"/>
          <w:sz w:val="20"/>
          <w:szCs w:val="20"/>
        </w:rPr>
        <w:t>, H. &amp; colleagues (2024). Effects of saponins on lipid metabolism: The gut–liver axis plays a key role</w:t>
      </w:r>
      <w:r>
        <w:rPr>
          <w:rFonts w:ascii="Times New Roman" w:hAnsi="Times New Roman" w:cs="Times New Roman"/>
          <w:i/>
          <w:iCs/>
          <w:sz w:val="20"/>
          <w:szCs w:val="20"/>
        </w:rPr>
        <w:t>.</w:t>
      </w:r>
      <w:r>
        <w:rPr>
          <w:rFonts w:ascii="Times New Roman" w:hAnsi="Times New Roman" w:cs="Times New Roman"/>
          <w:sz w:val="20"/>
          <w:szCs w:val="20"/>
        </w:rPr>
        <w:t xml:space="preserve"> </w:t>
      </w:r>
      <w:r>
        <w:rPr>
          <w:rFonts w:ascii="Times New Roman" w:hAnsi="Times New Roman" w:cs="Times New Roman"/>
          <w:i/>
          <w:sz w:val="20"/>
          <w:szCs w:val="20"/>
        </w:rPr>
        <w:t>Nutrients</w:t>
      </w:r>
      <w:r>
        <w:rPr>
          <w:rFonts w:ascii="Times New Roman" w:hAnsi="Times New Roman" w:cs="Times New Roman"/>
          <w:sz w:val="20"/>
          <w:szCs w:val="20"/>
        </w:rPr>
        <w:t>, 16, 1514.</w:t>
      </w:r>
    </w:p>
    <w:p w:rsidR="00621A4D" w:rsidRDefault="00062778">
      <w:pPr>
        <w:spacing w:after="0"/>
        <w:ind w:left="720" w:hanging="720"/>
        <w:jc w:val="both"/>
        <w:rPr>
          <w:rFonts w:ascii="Times New Roman" w:eastAsia="Times New Roman" w:hAnsi="Times New Roman" w:cs="Times New Roman"/>
          <w:i/>
          <w:iCs/>
          <w:sz w:val="20"/>
          <w:szCs w:val="20"/>
        </w:rPr>
      </w:pPr>
      <w:r>
        <w:rPr>
          <w:rFonts w:ascii="Times New Roman" w:hAnsi="Times New Roman" w:cs="Times New Roman"/>
          <w:sz w:val="20"/>
          <w:szCs w:val="20"/>
        </w:rPr>
        <w:t xml:space="preserve">Yana, C. &amp; </w:t>
      </w:r>
      <w:proofErr w:type="spellStart"/>
      <w:r>
        <w:rPr>
          <w:rFonts w:ascii="Times New Roman" w:hAnsi="Times New Roman" w:cs="Times New Roman"/>
          <w:sz w:val="20"/>
          <w:szCs w:val="20"/>
        </w:rPr>
        <w:t>Tsani</w:t>
      </w:r>
      <w:proofErr w:type="spellEnd"/>
      <w:r>
        <w:rPr>
          <w:rFonts w:ascii="Times New Roman" w:hAnsi="Times New Roman" w:cs="Times New Roman"/>
          <w:sz w:val="20"/>
          <w:szCs w:val="20"/>
        </w:rPr>
        <w:t xml:space="preserve">, A. (2021). Flavonoids as Antidiabetic Agents. </w:t>
      </w:r>
      <w:r>
        <w:rPr>
          <w:rFonts w:ascii="Times New Roman" w:hAnsi="Times New Roman" w:cs="Times New Roman"/>
          <w:i/>
          <w:iCs/>
          <w:sz w:val="20"/>
          <w:szCs w:val="20"/>
        </w:rPr>
        <w:t>Indonesian Journal of Chemistry</w:t>
      </w:r>
      <w:r>
        <w:rPr>
          <w:rFonts w:ascii="Times New Roman" w:hAnsi="Times New Roman" w:cs="Times New Roman"/>
          <w:sz w:val="20"/>
          <w:szCs w:val="20"/>
        </w:rPr>
        <w:t>, 21(2), 276–294.</w:t>
      </w:r>
    </w:p>
    <w:p w:rsidR="00621A4D" w:rsidRDefault="00062778">
      <w:pPr>
        <w:spacing w:after="0"/>
        <w:ind w:left="720" w:hanging="720"/>
        <w:jc w:val="both"/>
        <w:rPr>
          <w:rFonts w:ascii="Times New Roman" w:hAnsi="Times New Roman" w:cs="Times New Roman"/>
          <w:sz w:val="20"/>
          <w:szCs w:val="20"/>
        </w:rPr>
      </w:pPr>
      <w:r>
        <w:rPr>
          <w:rFonts w:ascii="Times New Roman" w:hAnsi="Times New Roman" w:cs="Times New Roman"/>
          <w:sz w:val="20"/>
          <w:szCs w:val="20"/>
        </w:rPr>
        <w:t xml:space="preserve">Zhang, Y., </w:t>
      </w:r>
      <w:proofErr w:type="spellStart"/>
      <w:r>
        <w:rPr>
          <w:rFonts w:ascii="Times New Roman" w:hAnsi="Times New Roman" w:cs="Times New Roman"/>
          <w:sz w:val="20"/>
          <w:szCs w:val="20"/>
        </w:rPr>
        <w:t>Hao</w:t>
      </w:r>
      <w:proofErr w:type="spellEnd"/>
      <w:r>
        <w:rPr>
          <w:rFonts w:ascii="Times New Roman" w:hAnsi="Times New Roman" w:cs="Times New Roman"/>
          <w:sz w:val="20"/>
          <w:szCs w:val="20"/>
        </w:rPr>
        <w:t>, R.</w:t>
      </w:r>
      <w:r>
        <w:rPr>
          <w:rFonts w:ascii="Times New Roman" w:hAnsi="Times New Roman" w:cs="Times New Roman"/>
          <w:sz w:val="20"/>
          <w:szCs w:val="20"/>
        </w:rPr>
        <w:t xml:space="preserve">, Chen, J., Li, S., Huang, K., Cao, H., </w:t>
      </w:r>
      <w:proofErr w:type="spellStart"/>
      <w:r>
        <w:rPr>
          <w:rFonts w:ascii="Times New Roman" w:hAnsi="Times New Roman" w:cs="Times New Roman"/>
          <w:sz w:val="20"/>
          <w:szCs w:val="20"/>
        </w:rPr>
        <w:t>Farag</w:t>
      </w:r>
      <w:proofErr w:type="spellEnd"/>
      <w:r>
        <w:rPr>
          <w:rFonts w:ascii="Times New Roman" w:hAnsi="Times New Roman" w:cs="Times New Roman"/>
          <w:sz w:val="20"/>
          <w:szCs w:val="20"/>
        </w:rPr>
        <w:t xml:space="preserve">, M. A., </w:t>
      </w:r>
      <w:proofErr w:type="spellStart"/>
      <w:r>
        <w:rPr>
          <w:rFonts w:ascii="Times New Roman" w:hAnsi="Times New Roman" w:cs="Times New Roman"/>
          <w:sz w:val="20"/>
          <w:szCs w:val="20"/>
        </w:rPr>
        <w:t>Battino</w:t>
      </w:r>
      <w:proofErr w:type="spellEnd"/>
      <w:r>
        <w:rPr>
          <w:rFonts w:ascii="Times New Roman" w:hAnsi="Times New Roman" w:cs="Times New Roman"/>
          <w:sz w:val="20"/>
          <w:szCs w:val="20"/>
        </w:rPr>
        <w:t xml:space="preserve">, M., </w:t>
      </w:r>
      <w:proofErr w:type="spellStart"/>
      <w:r>
        <w:rPr>
          <w:rFonts w:ascii="Times New Roman" w:hAnsi="Times New Roman" w:cs="Times New Roman"/>
          <w:sz w:val="20"/>
          <w:szCs w:val="20"/>
        </w:rPr>
        <w:t>Daglia</w:t>
      </w:r>
      <w:proofErr w:type="spellEnd"/>
      <w:r>
        <w:rPr>
          <w:rFonts w:ascii="Times New Roman" w:hAnsi="Times New Roman" w:cs="Times New Roman"/>
          <w:sz w:val="20"/>
          <w:szCs w:val="20"/>
        </w:rPr>
        <w:t xml:space="preserve">, M., </w:t>
      </w:r>
      <w:proofErr w:type="spellStart"/>
      <w:r>
        <w:rPr>
          <w:rFonts w:ascii="Times New Roman" w:hAnsi="Times New Roman" w:cs="Times New Roman"/>
          <w:sz w:val="20"/>
          <w:szCs w:val="20"/>
        </w:rPr>
        <w:t>Capanoglu</w:t>
      </w:r>
      <w:proofErr w:type="spellEnd"/>
      <w:r>
        <w:rPr>
          <w:rFonts w:ascii="Times New Roman" w:hAnsi="Times New Roman" w:cs="Times New Roman"/>
          <w:sz w:val="20"/>
          <w:szCs w:val="20"/>
        </w:rPr>
        <w:t>, E., Zhang, F., Sun, Q., Xiao, J., Sun, Z. &amp; Guan, X. (2024).</w:t>
      </w:r>
      <w:r>
        <w:t xml:space="preserve"> </w:t>
      </w:r>
      <w:r>
        <w:rPr>
          <w:rFonts w:ascii="Times New Roman" w:hAnsi="Times New Roman" w:cs="Times New Roman"/>
          <w:sz w:val="20"/>
          <w:szCs w:val="20"/>
        </w:rPr>
        <w:t>Health benefits of saponins and its mechanisms: perspectives from absorption, metabolism, and interaction</w:t>
      </w:r>
      <w:r>
        <w:rPr>
          <w:rFonts w:ascii="Times New Roman" w:hAnsi="Times New Roman" w:cs="Times New Roman"/>
          <w:sz w:val="20"/>
          <w:szCs w:val="20"/>
        </w:rPr>
        <w:t xml:space="preserve"> with gut. </w:t>
      </w:r>
      <w:r>
        <w:rPr>
          <w:rFonts w:ascii="Times New Roman" w:hAnsi="Times New Roman" w:cs="Times New Roman"/>
          <w:i/>
          <w:sz w:val="20"/>
          <w:szCs w:val="20"/>
        </w:rPr>
        <w:t>Critical Reviews in Food Science and Nutrition</w:t>
      </w:r>
      <w:r>
        <w:rPr>
          <w:rFonts w:ascii="Times New Roman" w:hAnsi="Times New Roman" w:cs="Times New Roman"/>
          <w:sz w:val="20"/>
          <w:szCs w:val="20"/>
        </w:rPr>
        <w:t>, 64(25), 9311–9332.</w:t>
      </w:r>
    </w:p>
    <w:sectPr w:rsidR="00621A4D">
      <w:headerReference w:type="even" r:id="rId14"/>
      <w:headerReference w:type="default" r:id="rId15"/>
      <w:footerReference w:type="default" r:id="rId16"/>
      <w:headerReference w:type="first" r:id="rId17"/>
      <w:type w:val="continuous"/>
      <w:pgSz w:w="11907" w:h="16839"/>
      <w:pgMar w:top="1382" w:right="893" w:bottom="1382" w:left="893" w:header="720" w:footer="720" w:gutter="0"/>
      <w:cols w:num="2" w:space="28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2778" w:rsidRDefault="00062778">
      <w:pPr>
        <w:spacing w:line="240" w:lineRule="auto"/>
      </w:pPr>
      <w:r>
        <w:separator/>
      </w:r>
    </w:p>
  </w:endnote>
  <w:endnote w:type="continuationSeparator" w:id="0">
    <w:p w:rsidR="00062778" w:rsidRDefault="000627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default"/>
    <w:sig w:usb0="E1002EFF" w:usb1="C000605B" w:usb2="00000029" w:usb3="00000000" w:csb0="200101FF" w:csb1="2028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7715336"/>
    </w:sdtPr>
    <w:sdtEndPr/>
    <w:sdtContent>
      <w:p w:rsidR="00621A4D" w:rsidRDefault="00062778">
        <w:pPr>
          <w:pStyle w:val="Footer"/>
          <w:pBdr>
            <w:top w:val="single" w:sz="4" w:space="1" w:color="auto"/>
          </w:pBdr>
          <w:jc w:val="right"/>
        </w:pPr>
        <w:r>
          <w:fldChar w:fldCharType="begin"/>
        </w:r>
        <w:r>
          <w:instrText xml:space="preserve"> PAGE   \* MERGEFORMAT </w:instrText>
        </w:r>
        <w:r>
          <w:fldChar w:fldCharType="separate"/>
        </w:r>
        <w:r w:rsidR="00725C94">
          <w:rPr>
            <w:noProof/>
          </w:rPr>
          <w:t>217</w:t>
        </w:r>
        <w:r>
          <w:fldChar w:fldCharType="end"/>
        </w:r>
      </w:p>
    </w:sdtContent>
  </w:sdt>
  <w:p w:rsidR="00621A4D" w:rsidRDefault="00062778">
    <w:pPr>
      <w:rPr>
        <w:rFonts w:ascii="Times New Roman" w:hAnsi="Times New Roman"/>
        <w:b/>
      </w:rPr>
    </w:pPr>
    <w:r>
      <w:rPr>
        <w:rFonts w:ascii="Times New Roman" w:hAnsi="Times New Roman"/>
        <w:b/>
      </w:rPr>
      <w:t>http://doi.org/10.54328/covm.josvas.2026.344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1A4D" w:rsidRDefault="00062778">
    <w:pPr>
      <w:pStyle w:val="Footer"/>
      <w:pBdr>
        <w:top w:val="single" w:sz="4" w:space="1" w:color="auto"/>
      </w:pBdr>
      <w:jc w:val="right"/>
    </w:pPr>
    <w:r>
      <w:fldChar w:fldCharType="begin"/>
    </w:r>
    <w:r>
      <w:instrText xml:space="preserve"> PAGE   \* MERGEFORMAT </w:instrText>
    </w:r>
    <w:r>
      <w:fldChar w:fldCharType="separate"/>
    </w:r>
    <w:r w:rsidR="00725C94">
      <w:rPr>
        <w:noProof/>
      </w:rPr>
      <w:t>222</w:t>
    </w:r>
    <w:r>
      <w:fldChar w:fldCharType="end"/>
    </w:r>
  </w:p>
  <w:p w:rsidR="00621A4D" w:rsidRDefault="00621A4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2778" w:rsidRDefault="00062778">
      <w:pPr>
        <w:spacing w:after="0"/>
      </w:pPr>
      <w:r>
        <w:separator/>
      </w:r>
    </w:p>
  </w:footnote>
  <w:footnote w:type="continuationSeparator" w:id="0">
    <w:p w:rsidR="00062778" w:rsidRDefault="00062778">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1A4D" w:rsidRDefault="00621A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1A4D" w:rsidRDefault="00621A4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1A4D" w:rsidRDefault="00621A4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1A4D" w:rsidRDefault="00621A4D">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1A4D" w:rsidRDefault="00062778">
    <w:pPr>
      <w:pStyle w:val="Header"/>
      <w:pBdr>
        <w:bottom w:val="single" w:sz="4" w:space="1" w:color="auto"/>
      </w:pBdr>
      <w:jc w:val="both"/>
      <w:rPr>
        <w:rFonts w:ascii="Times New Roman" w:hAnsi="Times New Roman"/>
        <w:b/>
        <w:sz w:val="20"/>
        <w:szCs w:val="20"/>
      </w:rPr>
    </w:pPr>
    <w:proofErr w:type="spellStart"/>
    <w:r>
      <w:rPr>
        <w:rFonts w:ascii="Times New Roman" w:eastAsia="Times New Roman" w:hAnsi="Times New Roman"/>
        <w:b/>
        <w:bCs/>
        <w:sz w:val="20"/>
        <w:szCs w:val="20"/>
      </w:rPr>
      <w:t>Mbursa</w:t>
    </w:r>
    <w:proofErr w:type="spellEnd"/>
    <w:r>
      <w:rPr>
        <w:rFonts w:ascii="Times New Roman" w:eastAsia="Times New Roman" w:hAnsi="Times New Roman"/>
        <w:b/>
        <w:bCs/>
        <w:sz w:val="20"/>
        <w:szCs w:val="20"/>
      </w:rPr>
      <w:t xml:space="preserve"> </w:t>
    </w:r>
    <w:r>
      <w:rPr>
        <w:rFonts w:ascii="Times New Roman" w:eastAsia="Times New Roman" w:hAnsi="Times New Roman"/>
        <w:b/>
        <w:bCs/>
        <w:i/>
        <w:sz w:val="20"/>
        <w:szCs w:val="20"/>
        <w:lang w:val="en-GB"/>
      </w:rPr>
      <w:t>et al.</w:t>
    </w:r>
    <w:r>
      <w:rPr>
        <w:rFonts w:ascii="Times New Roman" w:hAnsi="Times New Roman"/>
        <w:b/>
        <w:sz w:val="20"/>
        <w:szCs w:val="20"/>
      </w:rPr>
      <w:t xml:space="preserve">  2026   </w:t>
    </w:r>
    <w:r>
      <w:rPr>
        <w:rFonts w:ascii="Times New Roman" w:hAnsi="Times New Roman"/>
        <w:b/>
        <w:sz w:val="20"/>
        <w:szCs w:val="20"/>
      </w:rPr>
      <w:tab/>
      <w:t xml:space="preserve">                                                  Journal of Sustainable Veterinary &amp; Allied Sciences Vol. 8 Issue 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1A4D" w:rsidRDefault="00621A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0476A"/>
    <w:rsid w:val="000015A2"/>
    <w:rsid w:val="00042CE8"/>
    <w:rsid w:val="000566FF"/>
    <w:rsid w:val="00062778"/>
    <w:rsid w:val="00070339"/>
    <w:rsid w:val="000714BE"/>
    <w:rsid w:val="00075101"/>
    <w:rsid w:val="000A060C"/>
    <w:rsid w:val="000A726C"/>
    <w:rsid w:val="00107E5E"/>
    <w:rsid w:val="00195F59"/>
    <w:rsid w:val="0025311C"/>
    <w:rsid w:val="002C4B50"/>
    <w:rsid w:val="002C5D74"/>
    <w:rsid w:val="003D35EA"/>
    <w:rsid w:val="0040555A"/>
    <w:rsid w:val="00405780"/>
    <w:rsid w:val="004F36CF"/>
    <w:rsid w:val="00501981"/>
    <w:rsid w:val="0050426D"/>
    <w:rsid w:val="00526B77"/>
    <w:rsid w:val="005600A4"/>
    <w:rsid w:val="00567311"/>
    <w:rsid w:val="00570692"/>
    <w:rsid w:val="005A69E1"/>
    <w:rsid w:val="005D4B78"/>
    <w:rsid w:val="00621A4D"/>
    <w:rsid w:val="00664C8B"/>
    <w:rsid w:val="006720B8"/>
    <w:rsid w:val="0067760C"/>
    <w:rsid w:val="006A2782"/>
    <w:rsid w:val="0072031C"/>
    <w:rsid w:val="00725C94"/>
    <w:rsid w:val="00741EDA"/>
    <w:rsid w:val="00786199"/>
    <w:rsid w:val="00797489"/>
    <w:rsid w:val="007C799C"/>
    <w:rsid w:val="00814601"/>
    <w:rsid w:val="00822B19"/>
    <w:rsid w:val="00856DBC"/>
    <w:rsid w:val="0086100F"/>
    <w:rsid w:val="00875BF0"/>
    <w:rsid w:val="008C5FC2"/>
    <w:rsid w:val="008D4CC5"/>
    <w:rsid w:val="00903DF9"/>
    <w:rsid w:val="00997BBE"/>
    <w:rsid w:val="009E3778"/>
    <w:rsid w:val="009E4906"/>
    <w:rsid w:val="00A01A41"/>
    <w:rsid w:val="00A16529"/>
    <w:rsid w:val="00A24736"/>
    <w:rsid w:val="00A85774"/>
    <w:rsid w:val="00AA1D4A"/>
    <w:rsid w:val="00AD2E42"/>
    <w:rsid w:val="00AD3B9A"/>
    <w:rsid w:val="00B02E58"/>
    <w:rsid w:val="00B50C01"/>
    <w:rsid w:val="00B54B84"/>
    <w:rsid w:val="00B754BC"/>
    <w:rsid w:val="00B8796F"/>
    <w:rsid w:val="00B97F4B"/>
    <w:rsid w:val="00BB1D86"/>
    <w:rsid w:val="00BB615A"/>
    <w:rsid w:val="00BD5825"/>
    <w:rsid w:val="00C136A8"/>
    <w:rsid w:val="00C157DF"/>
    <w:rsid w:val="00C528F8"/>
    <w:rsid w:val="00C56183"/>
    <w:rsid w:val="00C60B99"/>
    <w:rsid w:val="00C97A68"/>
    <w:rsid w:val="00CB1544"/>
    <w:rsid w:val="00CC4188"/>
    <w:rsid w:val="00CD538A"/>
    <w:rsid w:val="00D12CBD"/>
    <w:rsid w:val="00D26EAB"/>
    <w:rsid w:val="00D64E98"/>
    <w:rsid w:val="00D729DC"/>
    <w:rsid w:val="00D8089C"/>
    <w:rsid w:val="00D83EB4"/>
    <w:rsid w:val="00DA3A19"/>
    <w:rsid w:val="00DD04E4"/>
    <w:rsid w:val="00DF08B8"/>
    <w:rsid w:val="00E00309"/>
    <w:rsid w:val="00E00D68"/>
    <w:rsid w:val="00E15DA4"/>
    <w:rsid w:val="00E6582D"/>
    <w:rsid w:val="00EE05D0"/>
    <w:rsid w:val="00F0476A"/>
    <w:rsid w:val="00F12D74"/>
    <w:rsid w:val="00F5777D"/>
    <w:rsid w:val="00F63A6E"/>
    <w:rsid w:val="00F86E97"/>
    <w:rsid w:val="00FA6257"/>
    <w:rsid w:val="00FC469C"/>
    <w:rsid w:val="00FD0595"/>
    <w:rsid w:val="17EF0392"/>
    <w:rsid w:val="5107525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312BDAF-7619-4A56-A4E1-D69AEE1C9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qFormat/>
    <w:pPr>
      <w:tabs>
        <w:tab w:val="center" w:pos="4680"/>
        <w:tab w:val="right" w:pos="9360"/>
      </w:tabs>
      <w:spacing w:after="0" w:line="240" w:lineRule="auto"/>
    </w:pPr>
    <w:rPr>
      <w:rFonts w:ascii="Calibri" w:eastAsia="Calibri" w:hAnsi="Calibri" w:cs="Times New Roman"/>
      <w:lang w:val="en-US"/>
    </w:rPr>
  </w:style>
  <w:style w:type="character" w:styleId="Hyperlink">
    <w:name w:val="Hyperlink"/>
    <w:basedOn w:val="DefaultParagraphFont"/>
    <w:uiPriority w:val="99"/>
    <w:unhideWhenUsed/>
    <w:qFormat/>
    <w:rPr>
      <w:color w:val="0000FF"/>
      <w:u w:val="singl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qFormat/>
    <w:rPr>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qFormat/>
    <w:rPr>
      <w:rFonts w:ascii="Calibri" w:eastAsia="Calibri" w:hAnsi="Calibri" w:cs="Times New Roman"/>
      <w:lang w:val="en-US"/>
    </w:rPr>
  </w:style>
  <w:style w:type="character" w:customStyle="1" w:styleId="FooterChar">
    <w:name w:val="Footer Char"/>
    <w:basedOn w:val="DefaultParagraphFont"/>
    <w:link w:val="Footer"/>
    <w:uiPriority w:val="99"/>
    <w:qFormat/>
    <w:rPr>
      <w:rFonts w:ascii="Calibri" w:eastAsia="Calibri" w:hAnsi="Calibri" w:cs="Times New Roman"/>
      <w:lang w:val="en-US"/>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customStyle="1" w:styleId="texte">
    <w:name w:val="texte"/>
    <w:basedOn w:val="Normal"/>
    <w:uiPriority w:val="99"/>
    <w:semiHidden/>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odytext">
    <w:name w:val="Body text_"/>
    <w:basedOn w:val="DefaultParagraphFont"/>
    <w:link w:val="BodyText1"/>
    <w:semiHidden/>
    <w:qFormat/>
    <w:locked/>
    <w:rPr>
      <w:rFonts w:ascii="Times New Roman" w:eastAsia="Times New Roman" w:hAnsi="Times New Roman" w:cs="Times New Roman"/>
      <w:sz w:val="23"/>
      <w:szCs w:val="23"/>
      <w:shd w:val="clear" w:color="auto" w:fill="FFFFFF"/>
    </w:rPr>
  </w:style>
  <w:style w:type="paragraph" w:customStyle="1" w:styleId="BodyText1">
    <w:name w:val="Body Text1"/>
    <w:basedOn w:val="Normal"/>
    <w:link w:val="Bodytext"/>
    <w:semiHidden/>
    <w:pPr>
      <w:shd w:val="clear" w:color="auto" w:fill="FFFFFF"/>
      <w:spacing w:after="0" w:line="533" w:lineRule="exact"/>
    </w:pPr>
    <w:rPr>
      <w:rFonts w:ascii="Times New Roman" w:eastAsia="Times New Roman" w:hAnsi="Times New Roman" w:cs="Times New Roman"/>
      <w:sz w:val="23"/>
      <w:szCs w:val="23"/>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mbursachiroma@unimaid.edu.ng" TargetMode="External"/><Relationship Id="rId12" Type="http://schemas.openxmlformats.org/officeDocument/2006/relationships/image" Target="media/image2.png"/><Relationship Id="rId17" Type="http://schemas.openxmlformats.org/officeDocument/2006/relationships/header" Target="header6.xml"/><Relationship Id="rId2" Type="http://schemas.openxmlformats.org/officeDocument/2006/relationships/settings" Target="settings.xml"/><Relationship Id="rId16" Type="http://schemas.openxmlformats.org/officeDocument/2006/relationships/footer" Target="footer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296</TotalTime>
  <Pages>1</Pages>
  <Words>4570</Words>
  <Characters>26051</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31</cp:revision>
  <cp:lastPrinted>2024-07-17T10:10:00Z</cp:lastPrinted>
  <dcterms:created xsi:type="dcterms:W3CDTF">2025-12-22T16:26:00Z</dcterms:created>
  <dcterms:modified xsi:type="dcterms:W3CDTF">2026-09-18T21:00:00Z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eyJoZGlkIjoiMjg3MTU3NWE5YTM0NTc1MTM3ODFhNTgwODY2NjFjNTQifQ==</vt:lpwstr>
  </property>
  <property fmtid="{D5CDD505-2E9C-101B-9397-08002B2CF9AE}" pid="3" name="KSOProductBuildVer">
    <vt:lpwstr>1033-12.1.0.28485</vt:lpwstr>
  </property>
  <property fmtid="{D5CDD505-2E9C-101B-9397-08002B2CF9AE}" pid="4" name="ICV">
    <vt:lpwstr>76E3A7DEF1B14812AC9F3F5A2A74854A_12</vt:lpwstr>
  </property>
</Properties>
</file>