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19FD" w:rsidRDefault="001B6B32">
      <w:pPr>
        <w:spacing w:before="120" w:after="0" w:line="240" w:lineRule="auto"/>
        <w:rPr>
          <w:rFonts w:ascii="Times New Roman" w:eastAsia="Calibri" w:hAnsi="Times New Roman" w:cs="Times New Roman"/>
          <w:b/>
          <w:bCs/>
          <w:lang w:val="en-US"/>
        </w:rPr>
      </w:pPr>
      <w:r>
        <w:rPr>
          <w:rFonts w:ascii="Times New Roman" w:eastAsia="Calibri" w:hAnsi="Times New Roman" w:cs="Times New Roman"/>
          <w:b/>
          <w:bCs/>
          <w:noProof/>
          <w:lang w:val="en-US"/>
        </w:rPr>
        <w:drawing>
          <wp:inline distT="0" distB="0" distL="0" distR="0">
            <wp:extent cx="6462395" cy="1076960"/>
            <wp:effectExtent l="19050" t="19050" r="14605" b="279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462395" cy="1077066"/>
                    </a:xfrm>
                    <a:prstGeom prst="rect">
                      <a:avLst/>
                    </a:prstGeom>
                    <a:noFill/>
                    <a:ln w="19050">
                      <a:solidFill>
                        <a:srgbClr val="00B050"/>
                      </a:solidFill>
                    </a:ln>
                  </pic:spPr>
                </pic:pic>
              </a:graphicData>
            </a:graphic>
          </wp:inline>
        </w:drawing>
      </w:r>
      <w:r w:rsidR="00B77674">
        <w:rPr>
          <w:rFonts w:ascii="Times New Roman" w:eastAsia="Calibri" w:hAnsi="Times New Roman" w:cs="Times New Roman"/>
          <w:b/>
          <w:bCs/>
          <w:lang w:val="en-US"/>
        </w:rPr>
        <w:t xml:space="preserve">JoSVAS 2026   </w:t>
      </w:r>
      <w:r w:rsidR="00775107">
        <w:rPr>
          <w:rFonts w:ascii="Times New Roman" w:eastAsia="Calibri" w:hAnsi="Times New Roman" w:cs="Times New Roman"/>
          <w:b/>
          <w:bCs/>
          <w:lang w:val="en-US"/>
        </w:rPr>
        <w:t>September</w:t>
      </w:r>
      <w:r w:rsidR="00B77674">
        <w:rPr>
          <w:rFonts w:ascii="Times New Roman" w:eastAsia="Calibri" w:hAnsi="Times New Roman" w:cs="Times New Roman"/>
          <w:b/>
          <w:bCs/>
          <w:lang w:val="en-US"/>
        </w:rPr>
        <w:t xml:space="preserve"> Vol</w:t>
      </w:r>
      <w:r w:rsidR="00652CD1">
        <w:rPr>
          <w:rFonts w:ascii="Times New Roman" w:eastAsia="Calibri" w:hAnsi="Times New Roman" w:cs="Times New Roman"/>
          <w:b/>
          <w:bCs/>
          <w:lang w:val="en-US"/>
        </w:rPr>
        <w:t>.</w:t>
      </w:r>
      <w:r w:rsidR="00B77674">
        <w:rPr>
          <w:rFonts w:ascii="Times New Roman" w:eastAsia="Calibri" w:hAnsi="Times New Roman" w:cs="Times New Roman"/>
          <w:b/>
          <w:bCs/>
          <w:lang w:val="en-US"/>
        </w:rPr>
        <w:t xml:space="preserve"> 8 Issue 3</w:t>
      </w:r>
      <w:r>
        <w:rPr>
          <w:rFonts w:ascii="Times New Roman" w:eastAsia="Calibri" w:hAnsi="Times New Roman" w:cs="Times New Roman"/>
          <w:b/>
          <w:bCs/>
          <w:lang w:val="en-US"/>
        </w:rPr>
        <w:t>:</w:t>
      </w:r>
      <w:r w:rsidR="00DC17DF">
        <w:rPr>
          <w:rFonts w:ascii="Times New Roman" w:eastAsia="Calibri" w:hAnsi="Times New Roman" w:cs="Times New Roman"/>
          <w:b/>
          <w:bCs/>
          <w:lang w:val="en-US"/>
        </w:rPr>
        <w:t xml:space="preserve"> 234-242</w:t>
      </w:r>
    </w:p>
    <w:p w:rsidR="006E19FD" w:rsidRDefault="001B6B32">
      <w:pPr>
        <w:spacing w:after="0" w:line="240" w:lineRule="auto"/>
        <w:rPr>
          <w:rFonts w:ascii="Times New Roman" w:eastAsia="Calibri" w:hAnsi="Times New Roman" w:cs="Times New Roman"/>
          <w:b/>
          <w:bCs/>
          <w:lang w:val="en-US"/>
        </w:rPr>
      </w:pPr>
      <w:r>
        <w:rPr>
          <w:rFonts w:ascii="Times New Roman" w:eastAsia="Calibri" w:hAnsi="Times New Roman" w:cs="Times New Roman"/>
          <w:b/>
          <w:bCs/>
          <w:lang w:val="en-US"/>
        </w:rPr>
        <w:t>©2026 College of Veterinary Medicine,                                                                       Original Research Article</w:t>
      </w:r>
    </w:p>
    <w:p w:rsidR="006E19FD" w:rsidRDefault="001B6B32">
      <w:pPr>
        <w:spacing w:after="0" w:line="240" w:lineRule="auto"/>
        <w:ind w:left="-630" w:firstLine="630"/>
        <w:rPr>
          <w:rFonts w:ascii="Times New Roman" w:eastAsia="Calibri" w:hAnsi="Times New Roman" w:cs="Times New Roman"/>
          <w:b/>
          <w:bCs/>
          <w:sz w:val="20"/>
          <w:szCs w:val="20"/>
          <w:lang w:val="en-US"/>
        </w:rPr>
      </w:pPr>
      <w:r>
        <w:rPr>
          <w:rFonts w:ascii="Times New Roman" w:eastAsia="Calibri" w:hAnsi="Times New Roman" w:cs="Times New Roman"/>
          <w:b/>
          <w:bCs/>
          <w:sz w:val="20"/>
          <w:szCs w:val="20"/>
          <w:lang w:val="en-US"/>
        </w:rPr>
        <w:t>Michael Okpara University of Agriculture, Umudike, Nigeria</w:t>
      </w:r>
    </w:p>
    <w:p w:rsidR="006E19FD" w:rsidRDefault="006E19FD">
      <w:pPr>
        <w:pStyle w:val="Default"/>
      </w:pPr>
    </w:p>
    <w:p w:rsidR="006E19FD" w:rsidRDefault="001B6B32" w:rsidP="00652CD1">
      <w:pPr>
        <w:spacing w:after="0" w:line="360" w:lineRule="auto"/>
        <w:jc w:val="center"/>
        <w:rPr>
          <w:rFonts w:ascii="Times New Roman" w:hAnsi="Times New Roman" w:cs="Times New Roman"/>
          <w:b/>
          <w:sz w:val="28"/>
          <w:szCs w:val="28"/>
        </w:rPr>
      </w:pPr>
      <w:r>
        <w:rPr>
          <w:rFonts w:ascii="Times New Roman" w:hAnsi="Times New Roman" w:cs="Times New Roman"/>
          <w:b/>
          <w:i/>
          <w:sz w:val="28"/>
          <w:szCs w:val="28"/>
        </w:rPr>
        <w:t>PLEUROTUS OSTREATUS</w:t>
      </w:r>
      <w:r>
        <w:rPr>
          <w:rFonts w:ascii="Times New Roman" w:hAnsi="Times New Roman" w:cs="Times New Roman"/>
          <w:b/>
          <w:sz w:val="28"/>
          <w:szCs w:val="28"/>
        </w:rPr>
        <w:t>-FERMENTED RICE MILLING WASTE AS PARTIAL FEED REPLACEMENT IN GROWER PIGS: HAEMATOLOGICAL AND SERUM BIOCHEMICAL RESPONSES</w:t>
      </w:r>
    </w:p>
    <w:p w:rsidR="006E19FD" w:rsidRDefault="00DC17DF" w:rsidP="00E8457F">
      <w:pPr>
        <w:spacing w:after="0" w:line="240" w:lineRule="auto"/>
        <w:jc w:val="center"/>
        <w:rPr>
          <w:rFonts w:ascii="Times New Roman" w:hAnsi="Times New Roman" w:cs="Times New Roman"/>
          <w:b/>
          <w:bCs/>
          <w:sz w:val="24"/>
          <w:szCs w:val="24"/>
        </w:rPr>
      </w:pPr>
      <w:r w:rsidRPr="00DC17DF">
        <w:rPr>
          <w:rFonts w:ascii="Times New Roman" w:hAnsi="Times New Roman" w:cs="Times New Roman"/>
          <w:b/>
          <w:bCs/>
          <w:sz w:val="24"/>
          <w:szCs w:val="24"/>
          <w:vertAlign w:val="superscript"/>
        </w:rPr>
        <w:t>*</w:t>
      </w:r>
      <w:r w:rsidR="00EE1ADE">
        <w:rPr>
          <w:rFonts w:ascii="Times New Roman" w:hAnsi="Times New Roman" w:cs="Times New Roman"/>
          <w:b/>
          <w:bCs/>
          <w:sz w:val="24"/>
          <w:szCs w:val="24"/>
          <w:vertAlign w:val="superscript"/>
        </w:rPr>
        <w:t>a</w:t>
      </w:r>
      <w:r w:rsidR="00E8457F">
        <w:rPr>
          <w:rFonts w:ascii="Times New Roman" w:hAnsi="Times New Roman" w:cs="Times New Roman"/>
          <w:b/>
          <w:bCs/>
          <w:sz w:val="24"/>
          <w:szCs w:val="24"/>
        </w:rPr>
        <w:t xml:space="preserve">EGWU, L.U., OGBU, C.C., </w:t>
      </w:r>
      <w:r w:rsidR="00EE1ADE">
        <w:rPr>
          <w:rFonts w:ascii="Times New Roman" w:hAnsi="Times New Roman" w:cs="Times New Roman"/>
          <w:b/>
          <w:bCs/>
          <w:sz w:val="24"/>
          <w:szCs w:val="24"/>
          <w:vertAlign w:val="superscript"/>
        </w:rPr>
        <w:t>b</w:t>
      </w:r>
      <w:r w:rsidR="00E8457F">
        <w:rPr>
          <w:rFonts w:ascii="Times New Roman" w:hAnsi="Times New Roman" w:cs="Times New Roman"/>
          <w:b/>
          <w:bCs/>
          <w:sz w:val="24"/>
          <w:szCs w:val="24"/>
        </w:rPr>
        <w:t xml:space="preserve">IGWE, I.R., </w:t>
      </w:r>
      <w:r w:rsidR="00EE1ADE">
        <w:rPr>
          <w:rFonts w:ascii="Times New Roman" w:hAnsi="Times New Roman" w:cs="Times New Roman"/>
          <w:b/>
          <w:bCs/>
          <w:sz w:val="24"/>
          <w:szCs w:val="24"/>
          <w:vertAlign w:val="superscript"/>
        </w:rPr>
        <w:t>c</w:t>
      </w:r>
      <w:r w:rsidR="00E8457F">
        <w:rPr>
          <w:rFonts w:ascii="Times New Roman" w:hAnsi="Times New Roman" w:cs="Times New Roman"/>
          <w:b/>
          <w:bCs/>
          <w:sz w:val="24"/>
          <w:szCs w:val="24"/>
        </w:rPr>
        <w:t xml:space="preserve">UNIGWE, R.C., </w:t>
      </w:r>
      <w:r w:rsidR="00EE1ADE">
        <w:rPr>
          <w:rFonts w:ascii="Times New Roman" w:hAnsi="Times New Roman" w:cs="Times New Roman"/>
          <w:b/>
          <w:bCs/>
          <w:sz w:val="24"/>
          <w:szCs w:val="24"/>
          <w:vertAlign w:val="superscript"/>
        </w:rPr>
        <w:t>d</w:t>
      </w:r>
      <w:r w:rsidR="00E8457F">
        <w:rPr>
          <w:rFonts w:ascii="Times New Roman" w:hAnsi="Times New Roman" w:cs="Times New Roman"/>
          <w:b/>
          <w:bCs/>
          <w:sz w:val="24"/>
          <w:szCs w:val="24"/>
        </w:rPr>
        <w:t>IGWE, K.K. &amp;</w:t>
      </w:r>
      <w:r w:rsidR="001B6B32">
        <w:rPr>
          <w:rFonts w:ascii="Times New Roman" w:hAnsi="Times New Roman" w:cs="Times New Roman"/>
          <w:b/>
          <w:bCs/>
          <w:sz w:val="24"/>
          <w:szCs w:val="24"/>
        </w:rPr>
        <w:t xml:space="preserve"> </w:t>
      </w:r>
      <w:r w:rsidR="00EE1ADE">
        <w:rPr>
          <w:rFonts w:ascii="Times New Roman" w:hAnsi="Times New Roman" w:cs="Times New Roman"/>
          <w:b/>
          <w:bCs/>
          <w:sz w:val="24"/>
          <w:szCs w:val="24"/>
          <w:vertAlign w:val="superscript"/>
        </w:rPr>
        <w:t>e</w:t>
      </w:r>
      <w:r w:rsidR="001B6B32">
        <w:rPr>
          <w:rFonts w:ascii="Times New Roman" w:hAnsi="Times New Roman" w:cs="Times New Roman"/>
          <w:b/>
          <w:bCs/>
          <w:sz w:val="24"/>
          <w:szCs w:val="24"/>
        </w:rPr>
        <w:t>UDEH,</w:t>
      </w:r>
      <w:r w:rsidR="00E8457F">
        <w:rPr>
          <w:rFonts w:ascii="Times New Roman" w:hAnsi="Times New Roman" w:cs="Times New Roman"/>
          <w:b/>
          <w:bCs/>
          <w:sz w:val="24"/>
          <w:szCs w:val="24"/>
        </w:rPr>
        <w:t xml:space="preserve"> N.</w:t>
      </w:r>
      <w:r w:rsidR="001B6B32">
        <w:rPr>
          <w:rFonts w:ascii="Times New Roman" w:hAnsi="Times New Roman" w:cs="Times New Roman"/>
          <w:b/>
          <w:bCs/>
          <w:sz w:val="24"/>
          <w:szCs w:val="24"/>
        </w:rPr>
        <w:t>E.</w:t>
      </w:r>
    </w:p>
    <w:p w:rsidR="00E8457F" w:rsidRDefault="00E8457F" w:rsidP="00E8457F">
      <w:pPr>
        <w:spacing w:after="0" w:line="240" w:lineRule="auto"/>
        <w:jc w:val="center"/>
        <w:rPr>
          <w:rFonts w:ascii="Times New Roman" w:eastAsia="Times New Roman" w:hAnsi="Times New Roman" w:cs="Times New Roman"/>
          <w:b/>
          <w:bCs/>
          <w:sz w:val="24"/>
          <w:szCs w:val="24"/>
        </w:rPr>
      </w:pPr>
    </w:p>
    <w:p w:rsidR="00090CDE" w:rsidRDefault="001B6B32" w:rsidP="00090CDE">
      <w:pPr>
        <w:jc w:val="center"/>
        <w:rPr>
          <w:rFonts w:ascii="Times New Roman" w:eastAsia="Calibri" w:hAnsi="Times New Roman" w:cs="Times New Roman"/>
          <w:i/>
          <w:sz w:val="20"/>
          <w:szCs w:val="20"/>
        </w:rPr>
      </w:pPr>
      <w:r w:rsidRPr="00E8457F">
        <w:rPr>
          <w:rFonts w:ascii="Times New Roman" w:hAnsi="Times New Roman" w:cs="Times New Roman"/>
          <w:i/>
          <w:sz w:val="20"/>
          <w:szCs w:val="20"/>
        </w:rPr>
        <w:t xml:space="preserve">Department of </w:t>
      </w:r>
      <w:r w:rsidR="00652CD1" w:rsidRPr="00E8457F">
        <w:rPr>
          <w:rFonts w:ascii="Times New Roman" w:hAnsi="Times New Roman" w:cs="Times New Roman"/>
          <w:i/>
          <w:sz w:val="20"/>
          <w:szCs w:val="20"/>
        </w:rPr>
        <w:t xml:space="preserve">Veterinary </w:t>
      </w:r>
      <w:r w:rsidR="00652CD1" w:rsidRPr="00E8457F">
        <w:rPr>
          <w:rFonts w:ascii="Times New Roman" w:eastAsia="Calibri" w:hAnsi="Times New Roman" w:cs="Times New Roman"/>
          <w:i/>
          <w:sz w:val="20"/>
          <w:szCs w:val="20"/>
        </w:rPr>
        <w:t>Biochemistry</w:t>
      </w:r>
      <w:r w:rsidR="00E8457F" w:rsidRPr="00E8457F">
        <w:rPr>
          <w:rFonts w:ascii="Times New Roman" w:eastAsia="Calibri" w:hAnsi="Times New Roman" w:cs="Times New Roman"/>
          <w:i/>
          <w:sz w:val="20"/>
          <w:szCs w:val="20"/>
        </w:rPr>
        <w:t xml:space="preserve"> and Animal Production, Michael Okpara University of Agriculture, Umudike, Abia State, Nigeria.</w:t>
      </w:r>
    </w:p>
    <w:p w:rsidR="00090CDE" w:rsidRPr="00090CDE" w:rsidRDefault="00090CDE" w:rsidP="00090CDE">
      <w:pPr>
        <w:jc w:val="center"/>
        <w:rPr>
          <w:rFonts w:ascii="Times New Roman" w:eastAsia="Calibri" w:hAnsi="Times New Roman" w:cs="Times New Roman"/>
          <w:i/>
          <w:sz w:val="20"/>
          <w:szCs w:val="20"/>
        </w:rPr>
      </w:pPr>
      <w:r w:rsidRPr="00090CDE">
        <w:rPr>
          <w:rFonts w:ascii="Times New Roman" w:eastAsia="Calibri" w:hAnsi="Times New Roman" w:cs="Times New Roman"/>
          <w:i/>
          <w:sz w:val="20"/>
          <w:szCs w:val="20"/>
        </w:rPr>
        <w:t xml:space="preserve">Authors’ ORCID: </w:t>
      </w:r>
      <w:r w:rsidR="00EE1ADE" w:rsidRPr="00EE1ADE">
        <w:rPr>
          <w:rFonts w:ascii="Times New Roman" w:hAnsi="Times New Roman" w:cs="Times New Roman"/>
          <w:bCs/>
          <w:sz w:val="24"/>
          <w:szCs w:val="24"/>
          <w:vertAlign w:val="superscript"/>
        </w:rPr>
        <w:t>a</w:t>
      </w:r>
      <w:r w:rsidRPr="00090CDE">
        <w:rPr>
          <w:rFonts w:ascii="Times New Roman" w:eastAsia="Calibri" w:hAnsi="Times New Roman" w:cs="Times New Roman"/>
          <w:i/>
          <w:sz w:val="20"/>
          <w:szCs w:val="20"/>
        </w:rPr>
        <w:t xml:space="preserve">0009-0008-1263-009X; </w:t>
      </w:r>
      <w:r w:rsidR="00EE1ADE">
        <w:rPr>
          <w:rFonts w:ascii="Times New Roman" w:eastAsia="Calibri" w:hAnsi="Times New Roman" w:cs="Times New Roman"/>
          <w:i/>
          <w:sz w:val="20"/>
          <w:szCs w:val="20"/>
          <w:vertAlign w:val="superscript"/>
        </w:rPr>
        <w:t>b</w:t>
      </w:r>
      <w:r w:rsidRPr="00090CDE">
        <w:rPr>
          <w:rFonts w:ascii="Times New Roman" w:eastAsia="Calibri" w:hAnsi="Times New Roman" w:cs="Times New Roman"/>
          <w:i/>
          <w:sz w:val="20"/>
          <w:szCs w:val="20"/>
        </w:rPr>
        <w:t xml:space="preserve">0009-0000-2356-3701; </w:t>
      </w:r>
      <w:r w:rsidR="00EE1ADE">
        <w:rPr>
          <w:rFonts w:ascii="Times New Roman" w:eastAsia="Calibri" w:hAnsi="Times New Roman" w:cs="Times New Roman"/>
          <w:i/>
          <w:sz w:val="20"/>
          <w:szCs w:val="20"/>
          <w:vertAlign w:val="superscript"/>
        </w:rPr>
        <w:t>c</w:t>
      </w:r>
      <w:r w:rsidRPr="00090CDE">
        <w:rPr>
          <w:rFonts w:ascii="Times New Roman" w:eastAsia="Calibri" w:hAnsi="Times New Roman" w:cs="Times New Roman"/>
          <w:i/>
          <w:sz w:val="20"/>
          <w:szCs w:val="20"/>
        </w:rPr>
        <w:t xml:space="preserve">0009-0008-4889-8389; </w:t>
      </w:r>
      <w:r w:rsidR="00EE1ADE">
        <w:rPr>
          <w:rFonts w:ascii="Times New Roman" w:eastAsia="Calibri" w:hAnsi="Times New Roman" w:cs="Times New Roman"/>
          <w:i/>
          <w:sz w:val="20"/>
          <w:szCs w:val="20"/>
          <w:vertAlign w:val="superscript"/>
        </w:rPr>
        <w:t>d</w:t>
      </w:r>
      <w:r w:rsidRPr="00090CDE">
        <w:rPr>
          <w:rFonts w:ascii="Times New Roman" w:eastAsia="Calibri" w:hAnsi="Times New Roman" w:cs="Times New Roman"/>
          <w:i/>
          <w:sz w:val="20"/>
          <w:szCs w:val="20"/>
        </w:rPr>
        <w:t xml:space="preserve">0000-0002-8118-5689; </w:t>
      </w:r>
      <w:r w:rsidR="00EE1ADE">
        <w:rPr>
          <w:rFonts w:ascii="Times New Roman" w:eastAsia="Calibri" w:hAnsi="Times New Roman" w:cs="Times New Roman"/>
          <w:i/>
          <w:sz w:val="20"/>
          <w:szCs w:val="20"/>
          <w:vertAlign w:val="superscript"/>
        </w:rPr>
        <w:t>e</w:t>
      </w:r>
      <w:r w:rsidRPr="00090CDE">
        <w:rPr>
          <w:rFonts w:ascii="Times New Roman" w:eastAsia="Calibri" w:hAnsi="Times New Roman" w:cs="Times New Roman"/>
          <w:i/>
          <w:sz w:val="20"/>
          <w:szCs w:val="20"/>
        </w:rPr>
        <w:t>0009-0000-6898-397X</w:t>
      </w:r>
    </w:p>
    <w:p w:rsidR="006E19FD" w:rsidRDefault="001B6B32">
      <w:pPr>
        <w:pBdr>
          <w:bottom w:val="single" w:sz="4" w:space="1" w:color="auto"/>
        </w:pBdr>
        <w:spacing w:after="0"/>
        <w:jc w:val="center"/>
        <w:rPr>
          <w:rFonts w:ascii="Times New Roman" w:eastAsia="Times New Roman" w:hAnsi="Times New Roman" w:cs="Times New Roman"/>
          <w:bCs/>
          <w:color w:val="000000" w:themeColor="text1"/>
          <w:sz w:val="20"/>
          <w:szCs w:val="20"/>
          <w:lang w:val="en-US"/>
        </w:rPr>
      </w:pPr>
      <w:r>
        <w:rPr>
          <w:rFonts w:ascii="Times New Roman" w:eastAsia="Times New Roman" w:hAnsi="Times New Roman" w:cs="Times New Roman"/>
          <w:bCs/>
          <w:i/>
          <w:color w:val="000000" w:themeColor="text1"/>
          <w:sz w:val="20"/>
          <w:szCs w:val="20"/>
          <w:lang w:val="en-US"/>
        </w:rPr>
        <w:t xml:space="preserve">*Correspondence: </w:t>
      </w:r>
      <w:r w:rsidR="00E8457F" w:rsidRPr="00E8457F">
        <w:rPr>
          <w:rFonts w:ascii="Times New Roman" w:eastAsia="Calibri" w:hAnsi="Times New Roman"/>
          <w:i/>
          <w:sz w:val="20"/>
          <w:szCs w:val="20"/>
        </w:rPr>
        <w:t>egwulawuc@gmail.com</w:t>
      </w:r>
      <w:r w:rsidR="00652CD1">
        <w:rPr>
          <w:rFonts w:ascii="Times New Roman" w:eastAsia="Calibri" w:hAnsi="Times New Roman" w:cs="Times New Roman"/>
          <w:sz w:val="20"/>
          <w:szCs w:val="20"/>
          <w:lang w:val="en-US"/>
        </w:rPr>
        <w:t xml:space="preserve">; </w:t>
      </w:r>
      <w:r w:rsidR="00E8457F">
        <w:rPr>
          <w:rFonts w:ascii="Times New Roman" w:eastAsia="Calibri" w:hAnsi="Times New Roman" w:cs="Times New Roman"/>
          <w:sz w:val="20"/>
          <w:szCs w:val="20"/>
          <w:lang w:val="en-US"/>
        </w:rPr>
        <w:t>+23480377924</w:t>
      </w:r>
      <w:r>
        <w:rPr>
          <w:rFonts w:ascii="Times New Roman" w:eastAsia="Calibri" w:hAnsi="Times New Roman" w:cs="Times New Roman"/>
          <w:sz w:val="20"/>
          <w:szCs w:val="20"/>
          <w:lang w:val="en-US"/>
        </w:rPr>
        <w:t>62</w:t>
      </w:r>
    </w:p>
    <w:p w:rsidR="006E19FD" w:rsidRDefault="001B6B32">
      <w:pPr>
        <w:spacing w:before="120" w:after="0" w:line="240" w:lineRule="auto"/>
        <w:rPr>
          <w:rFonts w:ascii="Times New Roman" w:eastAsia="Calibri" w:hAnsi="Times New Roman" w:cs="Times New Roman"/>
          <w:color w:val="000000" w:themeColor="text1"/>
          <w:lang w:val="en-US"/>
        </w:rPr>
      </w:pPr>
      <w:r>
        <w:rPr>
          <w:rFonts w:ascii="Times New Roman" w:eastAsia="Calibri" w:hAnsi="Times New Roman" w:cs="Times New Roman"/>
          <w:b/>
          <w:color w:val="000000" w:themeColor="text1"/>
          <w:lang w:val="en-US"/>
        </w:rPr>
        <w:t>ABSTRACT</w:t>
      </w:r>
    </w:p>
    <w:p w:rsidR="00E8457F" w:rsidRDefault="00E8457F" w:rsidP="00E8457F">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A feeding trial was conducted to evaluate the effects of partial replacement of basal grower pigs diet with solid-state fermented rice milling waste (FRMW) with or without enzymes (Enerzyme</w:t>
      </w:r>
      <w:r w:rsidRPr="00090CDE">
        <w:rPr>
          <w:rFonts w:ascii="Times New Roman" w:eastAsia="Times New Roman" w:hAnsi="Times New Roman" w:cs="Times New Roman"/>
          <w:sz w:val="20"/>
          <w:szCs w:val="20"/>
          <w:vertAlign w:val="superscript"/>
        </w:rPr>
        <w:t>®</w:t>
      </w:r>
      <w:r w:rsidRPr="00BB5AB4">
        <w:rPr>
          <w:rFonts w:ascii="Times New Roman" w:eastAsia="Times New Roman" w:hAnsi="Times New Roman" w:cs="Times New Roman"/>
          <w:sz w:val="20"/>
          <w:szCs w:val="20"/>
        </w:rPr>
        <w:t xml:space="preserve">) supplementation on haematological and serum biochemical parameters of grower pigs. Fresh rice milling waste from </w:t>
      </w:r>
      <w:r w:rsidR="009413F0">
        <w:rPr>
          <w:rFonts w:ascii="Times New Roman" w:eastAsia="Times New Roman" w:hAnsi="Times New Roman" w:cs="Times New Roman"/>
          <w:sz w:val="20"/>
          <w:szCs w:val="20"/>
        </w:rPr>
        <w:t xml:space="preserve">a </w:t>
      </w:r>
      <w:r w:rsidRPr="00BB5AB4">
        <w:rPr>
          <w:rFonts w:ascii="Times New Roman" w:eastAsia="Times New Roman" w:hAnsi="Times New Roman" w:cs="Times New Roman"/>
          <w:sz w:val="20"/>
          <w:szCs w:val="20"/>
        </w:rPr>
        <w:t>milling centre</w:t>
      </w:r>
      <w:r w:rsidR="00775107">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 xml:space="preserve">was collected, pasteurized, and fermented for three weeks using </w:t>
      </w:r>
      <w:r w:rsidRPr="00BB5AB4">
        <w:rPr>
          <w:rFonts w:ascii="Times New Roman" w:eastAsia="Times New Roman" w:hAnsi="Times New Roman" w:cs="Times New Roman"/>
          <w:i/>
          <w:iCs/>
          <w:sz w:val="20"/>
          <w:szCs w:val="20"/>
        </w:rPr>
        <w:t>Pleurotus</w:t>
      </w:r>
      <w:r w:rsidR="00652CD1">
        <w:rPr>
          <w:rFonts w:ascii="Times New Roman" w:eastAsia="Times New Roman" w:hAnsi="Times New Roman" w:cs="Times New Roman"/>
          <w:i/>
          <w:iCs/>
          <w:sz w:val="20"/>
          <w:szCs w:val="20"/>
        </w:rPr>
        <w:t xml:space="preserve"> </w:t>
      </w:r>
      <w:r w:rsidRPr="00BB5AB4">
        <w:rPr>
          <w:rFonts w:ascii="Times New Roman" w:eastAsia="Times New Roman" w:hAnsi="Times New Roman" w:cs="Times New Roman"/>
          <w:i/>
          <w:iCs/>
          <w:sz w:val="20"/>
          <w:szCs w:val="20"/>
        </w:rPr>
        <w:t>ostreatus</w:t>
      </w:r>
      <w:r w:rsidRPr="00BB5AB4">
        <w:rPr>
          <w:rFonts w:ascii="Times New Roman" w:eastAsia="Times New Roman" w:hAnsi="Times New Roman" w:cs="Times New Roman"/>
          <w:sz w:val="20"/>
          <w:szCs w:val="20"/>
        </w:rPr>
        <w:t xml:space="preserve">. </w:t>
      </w:r>
      <w:r w:rsidRPr="00BB5AB4">
        <w:rPr>
          <w:rFonts w:ascii="Times New Roman" w:hAnsi="Times New Roman" w:cs="Times New Roman"/>
          <w:sz w:val="20"/>
          <w:szCs w:val="20"/>
        </w:rPr>
        <w:t xml:space="preserve">The FRMW was subsequently used to replace varied percentages (15%, 25% and 50%) of </w:t>
      </w:r>
      <w:r w:rsidRPr="00BB5AB4">
        <w:rPr>
          <w:rFonts w:ascii="Times New Roman" w:eastAsia="Times New Roman" w:hAnsi="Times New Roman" w:cs="Times New Roman"/>
          <w:sz w:val="20"/>
          <w:szCs w:val="20"/>
        </w:rPr>
        <w:t>basal</w:t>
      </w:r>
      <w:r w:rsidRPr="00BB5AB4">
        <w:rPr>
          <w:rFonts w:ascii="Times New Roman" w:hAnsi="Times New Roman" w:cs="Times New Roman"/>
          <w:sz w:val="20"/>
          <w:szCs w:val="20"/>
        </w:rPr>
        <w:t xml:space="preserve"> diet formulated with maize, soybean cake, and other standard ingredients, with or without enzymes (Enerzyme</w:t>
      </w:r>
      <w:r w:rsidRPr="00090CDE">
        <w:rPr>
          <w:rFonts w:ascii="Times New Roman" w:hAnsi="Times New Roman" w:cs="Times New Roman"/>
          <w:sz w:val="20"/>
          <w:szCs w:val="20"/>
          <w:vertAlign w:val="superscript"/>
        </w:rPr>
        <w:t>®</w:t>
      </w:r>
      <w:r w:rsidRPr="00BB5AB4">
        <w:rPr>
          <w:rFonts w:ascii="Times New Roman" w:hAnsi="Times New Roman" w:cs="Times New Roman"/>
          <w:sz w:val="20"/>
          <w:szCs w:val="20"/>
        </w:rPr>
        <w:t xml:space="preserve">) supplementation. </w:t>
      </w:r>
      <w:r w:rsidRPr="00BB5AB4">
        <w:rPr>
          <w:rFonts w:ascii="Times New Roman" w:eastAsia="Times New Roman" w:hAnsi="Times New Roman" w:cs="Times New Roman"/>
          <w:sz w:val="20"/>
          <w:szCs w:val="20"/>
        </w:rPr>
        <w:t>Twenty-one Large White weaners (8 weeks old) were divided into 7 treatment groups (3 weaners per group) after 2 weeks acclimatization, and fed for 8 weeks. Haematological</w:t>
      </w:r>
      <w:r>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parameters (Hb, PCV, RBC, WBC), erythrocytic indices</w:t>
      </w:r>
      <w:r w:rsidR="00090CDE">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(MCV, MCH, MCHC), serum biochemistry (total protein, albumin, globulin, AST, ALT, ALP, bilirubin, urea, creatinine, glucose), and lipid profile (total cholesterol, triglycerides, HDL-C, LDL-C, VLDL-C) were measured at the end of the trial. Results showed statistically significant diet</w:t>
      </w:r>
      <w:r w:rsidR="00775107">
        <w:rPr>
          <w:rFonts w:ascii="Times New Roman" w:eastAsia="Times New Roman" w:hAnsi="Times New Roman" w:cs="Times New Roman"/>
          <w:sz w:val="20"/>
          <w:szCs w:val="20"/>
        </w:rPr>
        <w:t>ary</w:t>
      </w:r>
      <w:r w:rsidRPr="00BB5AB4">
        <w:rPr>
          <w:rFonts w:ascii="Times New Roman" w:eastAsia="Times New Roman" w:hAnsi="Times New Roman" w:cs="Times New Roman"/>
          <w:sz w:val="20"/>
          <w:szCs w:val="20"/>
        </w:rPr>
        <w:t xml:space="preserve"> effects on haemoglobin (P =</w:t>
      </w:r>
      <w:r w:rsidR="00293CBD">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 xml:space="preserve">0.05), but not on other haematological parameters, no significant changes in most serum biochemical indices except for glucose (P=0.02), and significant reductions in total cholesterol, triglycerides, LDL-C and VLDL-C in groups receiving higher FRMW, particularly the 50% replacement (P &lt; 0.00). The findings suggest that </w:t>
      </w:r>
      <w:r w:rsidRPr="00BB5AB4">
        <w:rPr>
          <w:rFonts w:ascii="Times New Roman" w:eastAsia="Times New Roman" w:hAnsi="Times New Roman" w:cs="Times New Roman"/>
          <w:i/>
          <w:iCs/>
          <w:sz w:val="20"/>
          <w:szCs w:val="20"/>
        </w:rPr>
        <w:t>P. ostreatus</w:t>
      </w:r>
      <w:r w:rsidRPr="00BB5AB4">
        <w:rPr>
          <w:rFonts w:ascii="Times New Roman" w:eastAsia="Times New Roman" w:hAnsi="Times New Roman" w:cs="Times New Roman"/>
          <w:sz w:val="20"/>
          <w:szCs w:val="20"/>
        </w:rPr>
        <w:t xml:space="preserve"> FRMW can be used up to 50% for replacement of conventional grower diet without adverse effects on key blood health indicators in pigs and may beneficially modulate lipid metabolism.</w:t>
      </w:r>
    </w:p>
    <w:p w:rsidR="001B6B32" w:rsidRPr="00BB5AB4" w:rsidRDefault="001B6B32" w:rsidP="00E8457F">
      <w:pPr>
        <w:spacing w:after="0"/>
        <w:jc w:val="both"/>
        <w:rPr>
          <w:rFonts w:ascii="Times New Roman" w:eastAsia="Times New Roman" w:hAnsi="Times New Roman" w:cs="Times New Roman"/>
          <w:color w:val="FF0000"/>
          <w:sz w:val="20"/>
          <w:szCs w:val="20"/>
        </w:rPr>
      </w:pPr>
    </w:p>
    <w:p w:rsidR="006E19FD" w:rsidRDefault="001B6B32" w:rsidP="00090CDE">
      <w:pPr>
        <w:pBdr>
          <w:bottom w:val="single" w:sz="4" w:space="1" w:color="auto"/>
        </w:pBdr>
        <w:spacing w:after="0" w:line="240" w:lineRule="auto"/>
        <w:rPr>
          <w:rFonts w:ascii="Times New Roman" w:eastAsia="Calibri" w:hAnsi="Times New Roman" w:cs="Times New Roman"/>
          <w:iCs/>
          <w:color w:val="000000" w:themeColor="text1"/>
          <w:sz w:val="20"/>
          <w:szCs w:val="20"/>
        </w:rPr>
        <w:sectPr w:rsidR="006E19FD" w:rsidSect="00DC17DF">
          <w:headerReference w:type="even" r:id="rId9"/>
          <w:headerReference w:type="default" r:id="rId10"/>
          <w:footerReference w:type="default" r:id="rId11"/>
          <w:headerReference w:type="first" r:id="rId12"/>
          <w:pgSz w:w="11907" w:h="16839"/>
          <w:pgMar w:top="1382" w:right="837" w:bottom="1382" w:left="893" w:header="720" w:footer="720" w:gutter="0"/>
          <w:pgNumType w:start="234"/>
          <w:cols w:space="288"/>
          <w:docGrid w:linePitch="360"/>
        </w:sectPr>
      </w:pPr>
      <w:r>
        <w:rPr>
          <w:rFonts w:ascii="Times New Roman" w:eastAsia="Calibri" w:hAnsi="Times New Roman" w:cs="Times New Roman"/>
          <w:b/>
          <w:color w:val="000000" w:themeColor="text1"/>
          <w:sz w:val="20"/>
          <w:szCs w:val="20"/>
          <w:lang w:val="en-US"/>
        </w:rPr>
        <w:t>Keywords:</w:t>
      </w:r>
      <w:r>
        <w:rPr>
          <w:rFonts w:ascii="Times New Roman" w:eastAsia="Calibri" w:hAnsi="Times New Roman" w:cs="Times New Roman"/>
          <w:iCs/>
          <w:color w:val="000000" w:themeColor="text1"/>
          <w:sz w:val="20"/>
          <w:szCs w:val="20"/>
        </w:rPr>
        <w:t xml:space="preserve"> </w:t>
      </w:r>
      <w:r w:rsidR="00090CDE">
        <w:rPr>
          <w:rFonts w:ascii="Times New Roman" w:eastAsia="Times New Roman" w:hAnsi="Times New Roman" w:cs="Times New Roman"/>
          <w:sz w:val="20"/>
          <w:szCs w:val="20"/>
        </w:rPr>
        <w:t>F</w:t>
      </w:r>
      <w:r w:rsidR="00090CDE" w:rsidRPr="00BB5AB4">
        <w:rPr>
          <w:rFonts w:ascii="Times New Roman" w:eastAsia="Times New Roman" w:hAnsi="Times New Roman" w:cs="Times New Roman"/>
          <w:sz w:val="20"/>
          <w:szCs w:val="20"/>
        </w:rPr>
        <w:t>ermentation</w:t>
      </w:r>
      <w:r w:rsidR="00090CDE">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 xml:space="preserve">Haematology; </w:t>
      </w:r>
      <w:r w:rsidRPr="00BB5AB4">
        <w:rPr>
          <w:rFonts w:ascii="Times New Roman" w:eastAsia="Times New Roman" w:hAnsi="Times New Roman" w:cs="Times New Roman"/>
          <w:i/>
          <w:iCs/>
          <w:sz w:val="20"/>
          <w:szCs w:val="20"/>
        </w:rPr>
        <w:t>Pleurotus</w:t>
      </w:r>
      <w:r w:rsidR="00652CD1">
        <w:rPr>
          <w:rFonts w:ascii="Times New Roman" w:eastAsia="Times New Roman" w:hAnsi="Times New Roman" w:cs="Times New Roman"/>
          <w:i/>
          <w:iCs/>
          <w:sz w:val="20"/>
          <w:szCs w:val="20"/>
        </w:rPr>
        <w:t xml:space="preserve"> </w:t>
      </w:r>
      <w:r w:rsidRPr="00BB5AB4">
        <w:rPr>
          <w:rFonts w:ascii="Times New Roman" w:eastAsia="Times New Roman" w:hAnsi="Times New Roman" w:cs="Times New Roman"/>
          <w:i/>
          <w:iCs/>
          <w:sz w:val="20"/>
          <w:szCs w:val="20"/>
        </w:rPr>
        <w:t>ostreatus</w:t>
      </w:r>
      <w:r w:rsidRPr="00BB5AB4">
        <w:rPr>
          <w:rFonts w:ascii="Times New Roman" w:eastAsia="Times New Roman" w:hAnsi="Times New Roman" w:cs="Times New Roman"/>
          <w:sz w:val="20"/>
          <w:szCs w:val="20"/>
        </w:rPr>
        <w:t xml:space="preserve">; </w:t>
      </w:r>
      <w:r w:rsidR="00090CDE">
        <w:rPr>
          <w:rFonts w:ascii="Times New Roman" w:eastAsia="Times New Roman" w:hAnsi="Times New Roman" w:cs="Times New Roman"/>
          <w:sz w:val="20"/>
          <w:szCs w:val="20"/>
        </w:rPr>
        <w:t>Rice milling waste</w:t>
      </w:r>
      <w:r w:rsidR="00090CDE" w:rsidRPr="00BB5AB4">
        <w:rPr>
          <w:rFonts w:ascii="Times New Roman" w:eastAsia="Times New Roman" w:hAnsi="Times New Roman" w:cs="Times New Roman"/>
          <w:sz w:val="20"/>
          <w:szCs w:val="20"/>
        </w:rPr>
        <w:t xml:space="preserve">; </w:t>
      </w:r>
      <w:r w:rsidR="00090CDE">
        <w:rPr>
          <w:rFonts w:ascii="Times New Roman" w:eastAsia="Times New Roman" w:hAnsi="Times New Roman" w:cs="Times New Roman"/>
          <w:sz w:val="20"/>
          <w:szCs w:val="20"/>
        </w:rPr>
        <w:t>Serum biochemistry</w:t>
      </w:r>
    </w:p>
    <w:p w:rsidR="006E19FD" w:rsidRDefault="006E19FD">
      <w:pPr>
        <w:spacing w:after="0"/>
        <w:jc w:val="both"/>
        <w:rPr>
          <w:rFonts w:ascii="Times New Roman" w:eastAsia="Calibri" w:hAnsi="Times New Roman" w:cs="Times New Roman"/>
          <w:b/>
          <w:bCs/>
          <w:iCs/>
          <w:color w:val="000000" w:themeColor="text1"/>
          <w:sz w:val="20"/>
          <w:szCs w:val="20"/>
          <w:lang w:val="en-US"/>
        </w:rPr>
      </w:pPr>
    </w:p>
    <w:p w:rsidR="006E19FD" w:rsidRDefault="001B6B32">
      <w:pPr>
        <w:spacing w:after="0"/>
        <w:jc w:val="both"/>
        <w:rPr>
          <w:rFonts w:ascii="Times New Roman" w:eastAsia="Calibri" w:hAnsi="Times New Roman" w:cs="Times New Roman"/>
          <w:b/>
          <w:bCs/>
          <w:iCs/>
          <w:color w:val="000000" w:themeColor="text1"/>
          <w:sz w:val="20"/>
          <w:szCs w:val="20"/>
          <w:lang w:val="en-US"/>
        </w:rPr>
      </w:pPr>
      <w:r>
        <w:rPr>
          <w:rFonts w:ascii="Times New Roman" w:eastAsia="Calibri" w:hAnsi="Times New Roman" w:cs="Times New Roman"/>
          <w:b/>
          <w:bCs/>
          <w:iCs/>
          <w:color w:val="000000" w:themeColor="text1"/>
          <w:sz w:val="20"/>
          <w:szCs w:val="20"/>
          <w:lang w:val="en-US"/>
        </w:rPr>
        <w:t>INTRODUCTION</w:t>
      </w:r>
    </w:p>
    <w:p w:rsidR="001B6B32" w:rsidRPr="00BB5AB4" w:rsidRDefault="001B6B32" w:rsidP="001B6B32">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 xml:space="preserve">Livestock production contributes significantly to global agricultural output and underpins the livelihoods and food security of nearly one billion people (FAO, 2009). </w:t>
      </w:r>
      <w:r w:rsidRPr="00BB5AB4">
        <w:rPr>
          <w:rFonts w:ascii="Times New Roman" w:hAnsi="Times New Roman" w:cs="Times New Roman"/>
          <w:sz w:val="20"/>
          <w:szCs w:val="20"/>
        </w:rPr>
        <w:t xml:space="preserve">The increasing demand for animal protein in developing countries is spurred by rising incomes, urbanization, and shifts toward more diversified and high-value diets (FAO, 2009; FAO, 2011). </w:t>
      </w:r>
      <w:r w:rsidRPr="00BB5AB4">
        <w:rPr>
          <w:rFonts w:ascii="Times New Roman" w:eastAsia="Times New Roman" w:hAnsi="Times New Roman" w:cs="Times New Roman"/>
          <w:sz w:val="20"/>
          <w:szCs w:val="20"/>
        </w:rPr>
        <w:t xml:space="preserve">However, average daily protein consumption in Nigeria has been estimated at about 45-54g </w:t>
      </w:r>
      <w:r w:rsidRPr="00BB5AB4">
        <w:rPr>
          <w:rFonts w:ascii="Times New Roman" w:eastAsia="Times New Roman" w:hAnsi="Times New Roman" w:cs="Times New Roman"/>
          <w:sz w:val="20"/>
          <w:szCs w:val="20"/>
        </w:rPr>
        <w:lastRenderedPageBreak/>
        <w:t>per capita, with only 6-9g derived from animal sources, which is below reco</w:t>
      </w:r>
      <w:r w:rsidR="00090CDE">
        <w:rPr>
          <w:rFonts w:ascii="Times New Roman" w:eastAsia="Times New Roman" w:hAnsi="Times New Roman" w:cs="Times New Roman"/>
          <w:sz w:val="20"/>
          <w:szCs w:val="20"/>
        </w:rPr>
        <w:t xml:space="preserve">mmended levels (FAO, 2019; NBS, </w:t>
      </w:r>
      <w:r w:rsidRPr="00BB5AB4">
        <w:rPr>
          <w:rFonts w:ascii="Times New Roman" w:eastAsia="Times New Roman" w:hAnsi="Times New Roman" w:cs="Times New Roman"/>
          <w:sz w:val="20"/>
          <w:szCs w:val="20"/>
        </w:rPr>
        <w:t>2020). The global human population is projected to reach 11 billion by 2100, with much of that growth occurring in developing regions (</w:t>
      </w:r>
      <w:r w:rsidRPr="00BB5AB4">
        <w:rPr>
          <w:rFonts w:ascii="Times New Roman" w:hAnsi="Times New Roman" w:cs="Times New Roman"/>
          <w:sz w:val="20"/>
          <w:szCs w:val="20"/>
        </w:rPr>
        <w:t>Dorling, 2021</w:t>
      </w:r>
      <w:r w:rsidRPr="00BB5AB4">
        <w:rPr>
          <w:rFonts w:ascii="Times New Roman" w:eastAsia="Times New Roman" w:hAnsi="Times New Roman" w:cs="Times New Roman"/>
          <w:sz w:val="20"/>
          <w:szCs w:val="20"/>
        </w:rPr>
        <w:t xml:space="preserve">). This demographic trend has created pressure for a “livestock revolution” in developing countries, particularly in </w:t>
      </w:r>
      <w:r w:rsidR="008B47F6">
        <w:rPr>
          <w:rFonts w:ascii="Times New Roman" w:eastAsia="Times New Roman" w:hAnsi="Times New Roman" w:cs="Times New Roman"/>
          <w:sz w:val="20"/>
          <w:szCs w:val="20"/>
        </w:rPr>
        <w:t xml:space="preserve">the </w:t>
      </w:r>
      <w:r w:rsidRPr="00BB5AB4">
        <w:rPr>
          <w:rFonts w:ascii="Times New Roman" w:eastAsia="Times New Roman" w:hAnsi="Times New Roman" w:cs="Times New Roman"/>
          <w:sz w:val="20"/>
          <w:szCs w:val="20"/>
        </w:rPr>
        <w:t>monogastric sectors such as swine and poultry (Delgado, 2003; FAO, 2020).</w:t>
      </w:r>
    </w:p>
    <w:p w:rsidR="001B6B32" w:rsidRPr="00BB5AB4" w:rsidRDefault="001B6B32" w:rsidP="001B6B32">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 xml:space="preserve">In Nigeria, as in many tropical countries, pig production holds promise for narrowing the animal protein supply gap, </w:t>
      </w:r>
      <w:r w:rsidRPr="00BB5AB4">
        <w:rPr>
          <w:rFonts w:ascii="Times New Roman" w:eastAsia="Times New Roman" w:hAnsi="Times New Roman" w:cs="Times New Roman"/>
          <w:sz w:val="20"/>
          <w:szCs w:val="20"/>
        </w:rPr>
        <w:lastRenderedPageBreak/>
        <w:t>because of the pig’s high feed efficiency, prolificacy, and shorter generation interval (</w:t>
      </w:r>
      <w:r w:rsidRPr="00BB5AB4">
        <w:rPr>
          <w:rFonts w:ascii="Times New Roman" w:hAnsi="Times New Roman" w:cs="Times New Roman"/>
          <w:sz w:val="20"/>
          <w:szCs w:val="20"/>
          <w:shd w:val="clear" w:color="auto" w:fill="FFFFFF"/>
        </w:rPr>
        <w:t>Adesehinwa</w:t>
      </w:r>
      <w:r>
        <w:rPr>
          <w:rFonts w:ascii="Times New Roman" w:hAnsi="Times New Roman" w:cs="Times New Roman"/>
          <w:sz w:val="20"/>
          <w:szCs w:val="20"/>
          <w:shd w:val="clear" w:color="auto" w:fill="FFFFFF"/>
        </w:rPr>
        <w:t xml:space="preserve"> </w:t>
      </w:r>
      <w:r w:rsidRPr="00BB5AB4">
        <w:rPr>
          <w:rFonts w:ascii="Times New Roman" w:eastAsia="Times New Roman" w:hAnsi="Times New Roman" w:cs="Times New Roman"/>
          <w:i/>
          <w:sz w:val="20"/>
          <w:szCs w:val="20"/>
        </w:rPr>
        <w:t>et al</w:t>
      </w:r>
      <w:r w:rsidRPr="00BB5AB4">
        <w:rPr>
          <w:rFonts w:ascii="Times New Roman" w:eastAsia="Times New Roman" w:hAnsi="Times New Roman" w:cs="Times New Roman"/>
          <w:sz w:val="20"/>
          <w:szCs w:val="20"/>
        </w:rPr>
        <w:t>., 2024). However, feed constitutes up to 75% of production cost in swine production, with energy and protein feedstuffs being the major cost drivers (Uddin &amp;</w:t>
      </w:r>
      <w:r w:rsidR="00652CD1">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Osasogie, 2016). In many developing countries, the cost and scarcity of conventional feedstuffs such as maize, soybean meal, and cassava drive the search for alternative, locally available feed resources (</w:t>
      </w:r>
      <w:r w:rsidRPr="00BB5AB4">
        <w:rPr>
          <w:rFonts w:ascii="Times New Roman" w:hAnsi="Times New Roman" w:cs="Times New Roman"/>
          <w:color w:val="222222"/>
          <w:sz w:val="20"/>
          <w:szCs w:val="20"/>
          <w:shd w:val="clear" w:color="auto" w:fill="FFFFFF"/>
        </w:rPr>
        <w:t>Dumitru</w:t>
      </w:r>
      <w:r>
        <w:rPr>
          <w:rFonts w:ascii="Times New Roman" w:hAnsi="Times New Roman" w:cs="Times New Roman"/>
          <w:color w:val="222222"/>
          <w:sz w:val="20"/>
          <w:szCs w:val="20"/>
          <w:shd w:val="clear" w:color="auto" w:fill="FFFFFF"/>
        </w:rPr>
        <w:t xml:space="preserve"> </w:t>
      </w:r>
      <w:r w:rsidRPr="00BB5AB4">
        <w:rPr>
          <w:rFonts w:ascii="Times New Roman" w:hAnsi="Times New Roman" w:cs="Times New Roman"/>
          <w:i/>
          <w:color w:val="222222"/>
          <w:sz w:val="20"/>
          <w:szCs w:val="20"/>
          <w:shd w:val="clear" w:color="auto" w:fill="FFFFFF"/>
        </w:rPr>
        <w:t>et al</w:t>
      </w:r>
      <w:r w:rsidRPr="00BB5AB4">
        <w:rPr>
          <w:rFonts w:ascii="Times New Roman" w:hAnsi="Times New Roman" w:cs="Times New Roman"/>
          <w:color w:val="222222"/>
          <w:sz w:val="20"/>
          <w:szCs w:val="20"/>
          <w:shd w:val="clear" w:color="auto" w:fill="FFFFFF"/>
        </w:rPr>
        <w:t>., 2024</w:t>
      </w:r>
      <w:r w:rsidRPr="00BB5AB4">
        <w:rPr>
          <w:rFonts w:ascii="Times New Roman" w:eastAsia="Times New Roman" w:hAnsi="Times New Roman" w:cs="Times New Roman"/>
          <w:sz w:val="20"/>
          <w:szCs w:val="20"/>
        </w:rPr>
        <w:t>).</w:t>
      </w:r>
    </w:p>
    <w:p w:rsidR="001B6B32" w:rsidRPr="00BB5AB4" w:rsidRDefault="001B6B32" w:rsidP="001B6B32">
      <w:pPr>
        <w:pStyle w:val="NormalWeb"/>
        <w:spacing w:before="0" w:beforeAutospacing="0" w:after="0" w:afterAutospacing="0" w:line="276" w:lineRule="auto"/>
        <w:jc w:val="both"/>
        <w:rPr>
          <w:sz w:val="20"/>
          <w:szCs w:val="20"/>
        </w:rPr>
      </w:pPr>
      <w:r w:rsidRPr="00BB5AB4">
        <w:rPr>
          <w:sz w:val="20"/>
          <w:szCs w:val="20"/>
        </w:rPr>
        <w:t>One abundant, yet underutilized agro-industrial by-product in Nigeria is rice milling waste (RMW), which consists of rice husks, bran, and broken grains. Despite its availability, this resource is often discarded or periodically burned, thereby contributing to environmental pollution (Ifeanyichukwu</w:t>
      </w:r>
      <w:r>
        <w:rPr>
          <w:sz w:val="20"/>
          <w:szCs w:val="20"/>
        </w:rPr>
        <w:t xml:space="preserve"> </w:t>
      </w:r>
      <w:r w:rsidRPr="00BB5AB4">
        <w:rPr>
          <w:i/>
          <w:sz w:val="20"/>
          <w:szCs w:val="20"/>
        </w:rPr>
        <w:t>et al</w:t>
      </w:r>
      <w:r w:rsidRPr="00BB5AB4">
        <w:rPr>
          <w:sz w:val="20"/>
          <w:szCs w:val="20"/>
        </w:rPr>
        <w:t>., 2019). The high lignin content of rice milling waste (RMW) significantly reduces its digestibility, limits protein availability, and diminishes palatability for monogastric animals</w:t>
      </w:r>
      <w:r>
        <w:rPr>
          <w:sz w:val="20"/>
          <w:szCs w:val="20"/>
        </w:rPr>
        <w:t xml:space="preserve"> </w:t>
      </w:r>
      <w:r w:rsidRPr="00BB5AB4">
        <w:rPr>
          <w:sz w:val="20"/>
          <w:szCs w:val="20"/>
        </w:rPr>
        <w:t>(</w:t>
      </w:r>
      <w:r w:rsidR="00DC17DF" w:rsidRPr="00BB5AB4">
        <w:rPr>
          <w:sz w:val="20"/>
          <w:szCs w:val="20"/>
        </w:rPr>
        <w:t>Andlar</w:t>
      </w:r>
      <w:r w:rsidR="00DC17DF">
        <w:rPr>
          <w:sz w:val="20"/>
          <w:szCs w:val="20"/>
        </w:rPr>
        <w:t xml:space="preserve"> </w:t>
      </w:r>
      <w:r w:rsidR="00DC17DF" w:rsidRPr="00BB5AB4">
        <w:rPr>
          <w:i/>
          <w:sz w:val="20"/>
          <w:szCs w:val="20"/>
        </w:rPr>
        <w:t>et al</w:t>
      </w:r>
      <w:r w:rsidR="00DC17DF" w:rsidRPr="00BB5AB4">
        <w:rPr>
          <w:sz w:val="20"/>
          <w:szCs w:val="20"/>
        </w:rPr>
        <w:t>., 2018</w:t>
      </w:r>
      <w:r w:rsidR="00DC17DF">
        <w:rPr>
          <w:sz w:val="20"/>
          <w:szCs w:val="20"/>
        </w:rPr>
        <w:t xml:space="preserve">; </w:t>
      </w:r>
      <w:r w:rsidRPr="00BB5AB4">
        <w:rPr>
          <w:sz w:val="20"/>
          <w:szCs w:val="20"/>
        </w:rPr>
        <w:t xml:space="preserve">Sadh </w:t>
      </w:r>
      <w:r w:rsidRPr="00BB5AB4">
        <w:rPr>
          <w:i/>
          <w:sz w:val="20"/>
          <w:szCs w:val="20"/>
        </w:rPr>
        <w:t>et al</w:t>
      </w:r>
      <w:r w:rsidR="00DC17DF">
        <w:rPr>
          <w:sz w:val="20"/>
          <w:szCs w:val="20"/>
        </w:rPr>
        <w:t>., 2018</w:t>
      </w:r>
      <w:r w:rsidRPr="00BB5AB4">
        <w:rPr>
          <w:sz w:val="20"/>
          <w:szCs w:val="20"/>
        </w:rPr>
        <w:t xml:space="preserve">). Chemical treatments of such lignocelluloses (e.g. </w:t>
      </w:r>
      <w:r w:rsidR="008B47F6">
        <w:rPr>
          <w:sz w:val="20"/>
          <w:szCs w:val="20"/>
        </w:rPr>
        <w:t xml:space="preserve">with an </w:t>
      </w:r>
      <w:r w:rsidRPr="00BB5AB4">
        <w:rPr>
          <w:sz w:val="20"/>
          <w:szCs w:val="20"/>
        </w:rPr>
        <w:t>alkali) may improve digestibility, but such methods are costly; can introduce toxic residues, and often fail to remove lignin entirely (Belewu</w:t>
      </w:r>
      <w:r>
        <w:rPr>
          <w:sz w:val="20"/>
          <w:szCs w:val="20"/>
        </w:rPr>
        <w:t xml:space="preserve"> </w:t>
      </w:r>
      <w:r w:rsidRPr="00BB5AB4">
        <w:rPr>
          <w:sz w:val="20"/>
          <w:szCs w:val="20"/>
        </w:rPr>
        <w:t>&amp;</w:t>
      </w:r>
      <w:r>
        <w:rPr>
          <w:sz w:val="20"/>
          <w:szCs w:val="20"/>
        </w:rPr>
        <w:t xml:space="preserve"> </w:t>
      </w:r>
      <w:r w:rsidRPr="00BB5AB4">
        <w:rPr>
          <w:sz w:val="20"/>
          <w:szCs w:val="20"/>
        </w:rPr>
        <w:t xml:space="preserve">Babalola, 2009). In contrast, biological treatment using white-rot fungi such as </w:t>
      </w:r>
      <w:r w:rsidRPr="00BB5AB4">
        <w:rPr>
          <w:i/>
          <w:iCs/>
          <w:sz w:val="20"/>
          <w:szCs w:val="20"/>
        </w:rPr>
        <w:t>Pleurotus</w:t>
      </w:r>
      <w:r w:rsidRPr="00BB5AB4">
        <w:rPr>
          <w:sz w:val="20"/>
          <w:szCs w:val="20"/>
        </w:rPr>
        <w:t xml:space="preserve"> spp. offers a promising approach to degrade lignin, liberate cellulose and hemicellulose, and upgrade the nutritive value of fibrous residues (</w:t>
      </w:r>
      <w:r w:rsidRPr="00BB5AB4">
        <w:rPr>
          <w:sz w:val="20"/>
          <w:szCs w:val="20"/>
          <w:shd w:val="clear" w:color="auto" w:fill="FFFFFF"/>
        </w:rPr>
        <w:t>Yilkal</w:t>
      </w:r>
      <w:r w:rsidRPr="00BB5AB4">
        <w:rPr>
          <w:sz w:val="20"/>
          <w:szCs w:val="20"/>
        </w:rPr>
        <w:t xml:space="preserve">, 2015; Wang </w:t>
      </w:r>
      <w:r w:rsidRPr="00BB5AB4">
        <w:rPr>
          <w:i/>
          <w:sz w:val="20"/>
          <w:szCs w:val="20"/>
        </w:rPr>
        <w:t>et al</w:t>
      </w:r>
      <w:r w:rsidRPr="00BB5AB4">
        <w:rPr>
          <w:sz w:val="20"/>
          <w:szCs w:val="20"/>
        </w:rPr>
        <w:t xml:space="preserve">., 2023). Indeed, solid-state fermentation (SSF) using </w:t>
      </w:r>
      <w:r w:rsidRPr="00BB5AB4">
        <w:rPr>
          <w:i/>
          <w:iCs/>
          <w:sz w:val="20"/>
          <w:szCs w:val="20"/>
        </w:rPr>
        <w:t>P. ostreatus</w:t>
      </w:r>
      <w:r w:rsidRPr="00BB5AB4">
        <w:rPr>
          <w:sz w:val="20"/>
          <w:szCs w:val="20"/>
        </w:rPr>
        <w:t xml:space="preserve"> has been shown to increase protein content, reduce lignin, and improve digestibility of various substrates (Heidari</w:t>
      </w:r>
      <w:r>
        <w:rPr>
          <w:sz w:val="20"/>
          <w:szCs w:val="20"/>
        </w:rPr>
        <w:t xml:space="preserve"> </w:t>
      </w:r>
      <w:r w:rsidRPr="00BB5AB4">
        <w:rPr>
          <w:i/>
          <w:sz w:val="20"/>
          <w:szCs w:val="20"/>
        </w:rPr>
        <w:t>et al</w:t>
      </w:r>
      <w:r w:rsidRPr="00BB5AB4">
        <w:rPr>
          <w:sz w:val="20"/>
          <w:szCs w:val="20"/>
        </w:rPr>
        <w:t>., 2022; Sánchez-García</w:t>
      </w:r>
      <w:r>
        <w:rPr>
          <w:sz w:val="20"/>
          <w:szCs w:val="20"/>
        </w:rPr>
        <w:t xml:space="preserve"> </w:t>
      </w:r>
      <w:r w:rsidRPr="00BB5AB4">
        <w:rPr>
          <w:i/>
          <w:sz w:val="20"/>
          <w:szCs w:val="20"/>
        </w:rPr>
        <w:t>et al</w:t>
      </w:r>
      <w:r w:rsidRPr="00BB5AB4">
        <w:rPr>
          <w:sz w:val="20"/>
          <w:szCs w:val="20"/>
        </w:rPr>
        <w:t xml:space="preserve">., 2022; Iqbal </w:t>
      </w:r>
      <w:r w:rsidRPr="00BB5AB4">
        <w:rPr>
          <w:i/>
          <w:sz w:val="20"/>
          <w:szCs w:val="20"/>
        </w:rPr>
        <w:t>et al</w:t>
      </w:r>
      <w:r w:rsidRPr="00BB5AB4">
        <w:rPr>
          <w:sz w:val="20"/>
          <w:szCs w:val="20"/>
        </w:rPr>
        <w:t>., 2024).</w:t>
      </w:r>
    </w:p>
    <w:p w:rsidR="001B6B32" w:rsidRPr="00BB5AB4" w:rsidRDefault="001B6B32" w:rsidP="001B6B32">
      <w:pPr>
        <w:spacing w:after="0"/>
        <w:jc w:val="both"/>
        <w:rPr>
          <w:rFonts w:ascii="Times New Roman" w:eastAsia="Times New Roman" w:hAnsi="Times New Roman" w:cs="Times New Roman"/>
          <w:sz w:val="20"/>
          <w:szCs w:val="20"/>
        </w:rPr>
      </w:pPr>
      <w:r w:rsidRPr="00BB5AB4">
        <w:rPr>
          <w:rFonts w:ascii="Times New Roman" w:hAnsi="Times New Roman" w:cs="Times New Roman"/>
          <w:sz w:val="20"/>
          <w:szCs w:val="20"/>
        </w:rPr>
        <w:t>Egwu</w:t>
      </w:r>
      <w:r>
        <w:rPr>
          <w:rFonts w:ascii="Times New Roman" w:hAnsi="Times New Roman" w:cs="Times New Roman"/>
          <w:sz w:val="20"/>
          <w:szCs w:val="20"/>
        </w:rPr>
        <w:t xml:space="preserve"> </w:t>
      </w:r>
      <w:r w:rsidRPr="00BB5AB4">
        <w:rPr>
          <w:rFonts w:ascii="Times New Roman" w:hAnsi="Times New Roman" w:cs="Times New Roman"/>
          <w:i/>
          <w:sz w:val="20"/>
          <w:szCs w:val="20"/>
        </w:rPr>
        <w:t>et al</w:t>
      </w:r>
      <w:r w:rsidR="00652CD1">
        <w:rPr>
          <w:rFonts w:ascii="Times New Roman" w:hAnsi="Times New Roman" w:cs="Times New Roman"/>
          <w:sz w:val="20"/>
          <w:szCs w:val="20"/>
        </w:rPr>
        <w:t>.</w:t>
      </w:r>
      <w:r w:rsidRPr="00BB5AB4">
        <w:rPr>
          <w:rFonts w:ascii="Times New Roman" w:hAnsi="Times New Roman" w:cs="Times New Roman"/>
          <w:sz w:val="20"/>
          <w:szCs w:val="20"/>
        </w:rPr>
        <w:t xml:space="preserve"> (2026) reported that partially substituting b</w:t>
      </w:r>
      <w:r w:rsidR="00775107">
        <w:rPr>
          <w:rFonts w:ascii="Times New Roman" w:hAnsi="Times New Roman" w:cs="Times New Roman"/>
          <w:sz w:val="20"/>
          <w:szCs w:val="20"/>
        </w:rPr>
        <w:t>a</w:t>
      </w:r>
      <w:r w:rsidRPr="00BB5AB4">
        <w:rPr>
          <w:rFonts w:ascii="Times New Roman" w:hAnsi="Times New Roman" w:cs="Times New Roman"/>
          <w:sz w:val="20"/>
          <w:szCs w:val="20"/>
        </w:rPr>
        <w:t>sal pig diet with rice milling waste (RMW) fermented with</w:t>
      </w:r>
      <w:r>
        <w:rPr>
          <w:rFonts w:ascii="Times New Roman" w:hAnsi="Times New Roman" w:cs="Times New Roman"/>
          <w:sz w:val="20"/>
          <w:szCs w:val="20"/>
        </w:rPr>
        <w:t xml:space="preserve"> </w:t>
      </w:r>
      <w:r w:rsidRPr="00BB5AB4">
        <w:rPr>
          <w:rStyle w:val="Emphasis"/>
          <w:rFonts w:ascii="Times New Roman" w:hAnsi="Times New Roman" w:cs="Times New Roman"/>
          <w:sz w:val="20"/>
          <w:szCs w:val="20"/>
        </w:rPr>
        <w:t>Pleurotus</w:t>
      </w:r>
      <w:r w:rsidR="00652CD1">
        <w:rPr>
          <w:rStyle w:val="Emphasis"/>
          <w:rFonts w:ascii="Times New Roman" w:hAnsi="Times New Roman" w:cs="Times New Roman"/>
          <w:sz w:val="20"/>
          <w:szCs w:val="20"/>
        </w:rPr>
        <w:t xml:space="preserve"> </w:t>
      </w:r>
      <w:r w:rsidRPr="00BB5AB4">
        <w:rPr>
          <w:rStyle w:val="Emphasis"/>
          <w:rFonts w:ascii="Times New Roman" w:hAnsi="Times New Roman" w:cs="Times New Roman"/>
          <w:sz w:val="20"/>
          <w:szCs w:val="20"/>
        </w:rPr>
        <w:t>ostreatus</w:t>
      </w:r>
      <w:r w:rsidRPr="00BB5AB4">
        <w:rPr>
          <w:rFonts w:ascii="Times New Roman" w:hAnsi="Times New Roman" w:cs="Times New Roman"/>
          <w:sz w:val="20"/>
          <w:szCs w:val="20"/>
        </w:rPr>
        <w:t xml:space="preserve"> at inclusion levels of 15–25%, with or without enzymes supplementation, produced growth performance comparable to that of pigs on control diet. Comparable outcomes were also documented by Wang </w:t>
      </w:r>
      <w:r w:rsidRPr="00BB5AB4">
        <w:rPr>
          <w:rFonts w:ascii="Times New Roman" w:hAnsi="Times New Roman" w:cs="Times New Roman"/>
          <w:i/>
          <w:sz w:val="20"/>
          <w:szCs w:val="20"/>
        </w:rPr>
        <w:t>et al</w:t>
      </w:r>
      <w:r w:rsidR="00DC17DF">
        <w:rPr>
          <w:rFonts w:ascii="Times New Roman" w:hAnsi="Times New Roman" w:cs="Times New Roman"/>
          <w:sz w:val="20"/>
          <w:szCs w:val="20"/>
        </w:rPr>
        <w:t>.</w:t>
      </w:r>
      <w:r w:rsidRPr="00BB5AB4">
        <w:rPr>
          <w:rFonts w:ascii="Times New Roman" w:hAnsi="Times New Roman" w:cs="Times New Roman"/>
          <w:sz w:val="20"/>
          <w:szCs w:val="20"/>
        </w:rPr>
        <w:t xml:space="preserve"> (2011) and Sun </w:t>
      </w:r>
      <w:r w:rsidRPr="00BB5AB4">
        <w:rPr>
          <w:rFonts w:ascii="Times New Roman" w:hAnsi="Times New Roman" w:cs="Times New Roman"/>
          <w:i/>
          <w:sz w:val="20"/>
          <w:szCs w:val="20"/>
        </w:rPr>
        <w:t>et al</w:t>
      </w:r>
      <w:r w:rsidR="00DC17DF">
        <w:rPr>
          <w:rFonts w:ascii="Times New Roman" w:hAnsi="Times New Roman" w:cs="Times New Roman"/>
          <w:sz w:val="20"/>
          <w:szCs w:val="20"/>
        </w:rPr>
        <w:t>.</w:t>
      </w:r>
      <w:r w:rsidRPr="00BB5AB4">
        <w:rPr>
          <w:rFonts w:ascii="Times New Roman" w:hAnsi="Times New Roman" w:cs="Times New Roman"/>
          <w:sz w:val="20"/>
          <w:szCs w:val="20"/>
        </w:rPr>
        <w:t xml:space="preserve"> (2024), who found that solid-state fermented feeds enhanced both nutrient digestibility and growth in swine. However, higher inclusion rates (50%) resulted in reduced weight gain and feed efficiency, likely because of residual lignin and fiber, which restricted nutrient utilization (Egwu</w:t>
      </w:r>
      <w:r w:rsidR="00652CD1">
        <w:rPr>
          <w:rFonts w:ascii="Times New Roman" w:hAnsi="Times New Roman" w:cs="Times New Roman"/>
          <w:sz w:val="20"/>
          <w:szCs w:val="20"/>
        </w:rPr>
        <w:t xml:space="preserve"> </w:t>
      </w:r>
      <w:r w:rsidRPr="00BB5AB4">
        <w:rPr>
          <w:rFonts w:ascii="Times New Roman" w:hAnsi="Times New Roman" w:cs="Times New Roman"/>
          <w:i/>
          <w:sz w:val="20"/>
          <w:szCs w:val="20"/>
        </w:rPr>
        <w:t>et al</w:t>
      </w:r>
      <w:r w:rsidRPr="00BB5AB4">
        <w:rPr>
          <w:rFonts w:ascii="Times New Roman" w:hAnsi="Times New Roman" w:cs="Times New Roman"/>
          <w:sz w:val="20"/>
          <w:szCs w:val="20"/>
        </w:rPr>
        <w:t>., 2026). From an economic perspective, Egwu</w:t>
      </w:r>
      <w:r w:rsidR="00652CD1">
        <w:rPr>
          <w:rFonts w:ascii="Times New Roman" w:hAnsi="Times New Roman" w:cs="Times New Roman"/>
          <w:sz w:val="20"/>
          <w:szCs w:val="20"/>
        </w:rPr>
        <w:t xml:space="preserve"> </w:t>
      </w:r>
      <w:r w:rsidRPr="00BB5AB4">
        <w:rPr>
          <w:rFonts w:ascii="Times New Roman" w:hAnsi="Times New Roman" w:cs="Times New Roman"/>
          <w:i/>
          <w:sz w:val="20"/>
          <w:szCs w:val="20"/>
        </w:rPr>
        <w:t>et al</w:t>
      </w:r>
      <w:r w:rsidR="00652CD1">
        <w:rPr>
          <w:rFonts w:ascii="Times New Roman" w:hAnsi="Times New Roman" w:cs="Times New Roman"/>
          <w:sz w:val="20"/>
          <w:szCs w:val="20"/>
        </w:rPr>
        <w:t>.</w:t>
      </w:r>
      <w:r w:rsidRPr="00BB5AB4">
        <w:rPr>
          <w:rFonts w:ascii="Times New Roman" w:hAnsi="Times New Roman" w:cs="Times New Roman"/>
          <w:sz w:val="20"/>
          <w:szCs w:val="20"/>
        </w:rPr>
        <w:t xml:space="preserve"> (2026) further demonstrated that diets containing 15–25% fermented RMW, regardless of enzyme addition, achieved similar or superior benefit-cost ratios compared to control diet. These findings are consistent with those of Sime </w:t>
      </w:r>
      <w:r w:rsidR="00652CD1">
        <w:rPr>
          <w:rFonts w:ascii="Times New Roman" w:hAnsi="Times New Roman" w:cs="Times New Roman"/>
          <w:sz w:val="20"/>
          <w:szCs w:val="20"/>
        </w:rPr>
        <w:t>&amp;</w:t>
      </w:r>
      <w:r w:rsidRPr="00BB5AB4">
        <w:rPr>
          <w:rFonts w:ascii="Times New Roman" w:hAnsi="Times New Roman" w:cs="Times New Roman"/>
          <w:sz w:val="20"/>
          <w:szCs w:val="20"/>
        </w:rPr>
        <w:t xml:space="preserve"> Duguma (2025), who emphasized the role of alternative feed resources in lowering production expenses.</w:t>
      </w:r>
    </w:p>
    <w:p w:rsidR="001B6B32" w:rsidRPr="00BB5AB4" w:rsidRDefault="001B6B32" w:rsidP="001B6B32">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 xml:space="preserve">While many studies have focused on growth performance and digestibility of fermented feeds, fewer have examined their effects on the health status of animals via </w:t>
      </w:r>
      <w:r w:rsidR="00652CD1" w:rsidRPr="00BB5AB4">
        <w:rPr>
          <w:rFonts w:ascii="Times New Roman" w:eastAsia="Times New Roman" w:hAnsi="Times New Roman" w:cs="Times New Roman"/>
          <w:sz w:val="20"/>
          <w:szCs w:val="20"/>
        </w:rPr>
        <w:lastRenderedPageBreak/>
        <w:t>haematological</w:t>
      </w:r>
      <w:r w:rsidRPr="00BB5AB4">
        <w:rPr>
          <w:rFonts w:ascii="Times New Roman" w:eastAsia="Times New Roman" w:hAnsi="Times New Roman" w:cs="Times New Roman"/>
          <w:sz w:val="20"/>
          <w:szCs w:val="20"/>
        </w:rPr>
        <w:t xml:space="preserve"> and serum biochemical parameters.</w:t>
      </w:r>
      <w:r>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Haematologic</w:t>
      </w:r>
      <w:r w:rsidR="00775107">
        <w:rPr>
          <w:rFonts w:ascii="Times New Roman" w:eastAsia="Times New Roman" w:hAnsi="Times New Roman" w:cs="Times New Roman"/>
          <w:sz w:val="20"/>
          <w:szCs w:val="20"/>
        </w:rPr>
        <w:t>al</w:t>
      </w:r>
      <w:r w:rsidRPr="00BB5AB4">
        <w:rPr>
          <w:rFonts w:ascii="Times New Roman" w:eastAsia="Times New Roman" w:hAnsi="Times New Roman" w:cs="Times New Roman"/>
          <w:sz w:val="20"/>
          <w:szCs w:val="20"/>
        </w:rPr>
        <w:t xml:space="preserve"> and serum biochemical parameters are important diagnostic tools for assessing the wellbeing, nutritional status, and disease state of animals (Perri</w:t>
      </w:r>
      <w:r w:rsidR="00B77674">
        <w:rPr>
          <w:rFonts w:ascii="Times New Roman" w:eastAsia="Times New Roman" w:hAnsi="Times New Roman" w:cs="Times New Roman"/>
          <w:sz w:val="20"/>
          <w:szCs w:val="20"/>
        </w:rPr>
        <w:t xml:space="preserve"> </w:t>
      </w:r>
      <w:r w:rsidRPr="00BB5AB4">
        <w:rPr>
          <w:rFonts w:ascii="Times New Roman" w:eastAsia="Times New Roman" w:hAnsi="Times New Roman" w:cs="Times New Roman"/>
          <w:i/>
          <w:sz w:val="20"/>
          <w:szCs w:val="20"/>
        </w:rPr>
        <w:t>et al</w:t>
      </w:r>
      <w:r w:rsidRPr="00BB5AB4">
        <w:rPr>
          <w:rFonts w:ascii="Times New Roman" w:eastAsia="Times New Roman" w:hAnsi="Times New Roman" w:cs="Times New Roman"/>
          <w:sz w:val="20"/>
          <w:szCs w:val="20"/>
        </w:rPr>
        <w:t>., 2017; Olajide</w:t>
      </w:r>
      <w:r>
        <w:rPr>
          <w:rFonts w:ascii="Times New Roman" w:eastAsia="Times New Roman" w:hAnsi="Times New Roman" w:cs="Times New Roman"/>
          <w:sz w:val="20"/>
          <w:szCs w:val="20"/>
        </w:rPr>
        <w:t xml:space="preserve"> </w:t>
      </w:r>
      <w:r w:rsidRPr="00BB5AB4">
        <w:rPr>
          <w:rFonts w:ascii="Times New Roman" w:eastAsia="Times New Roman" w:hAnsi="Times New Roman" w:cs="Times New Roman"/>
          <w:i/>
          <w:sz w:val="20"/>
          <w:szCs w:val="20"/>
        </w:rPr>
        <w:t>et al</w:t>
      </w:r>
      <w:r w:rsidRPr="00BB5AB4">
        <w:rPr>
          <w:rFonts w:ascii="Times New Roman" w:eastAsia="Times New Roman" w:hAnsi="Times New Roman" w:cs="Times New Roman"/>
          <w:sz w:val="20"/>
          <w:szCs w:val="20"/>
        </w:rPr>
        <w:t>., 2021). These parameters are sensitive to diet and stress (Abonyi</w:t>
      </w:r>
      <w:r>
        <w:rPr>
          <w:rFonts w:ascii="Times New Roman" w:eastAsia="Times New Roman" w:hAnsi="Times New Roman" w:cs="Times New Roman"/>
          <w:sz w:val="20"/>
          <w:szCs w:val="20"/>
        </w:rPr>
        <w:t xml:space="preserve"> </w:t>
      </w:r>
      <w:r w:rsidRPr="00BB5AB4">
        <w:rPr>
          <w:rFonts w:ascii="Times New Roman" w:eastAsia="Times New Roman" w:hAnsi="Times New Roman" w:cs="Times New Roman"/>
          <w:i/>
          <w:sz w:val="20"/>
          <w:szCs w:val="20"/>
        </w:rPr>
        <w:t>et al</w:t>
      </w:r>
      <w:r w:rsidRPr="00BB5AB4">
        <w:rPr>
          <w:rFonts w:ascii="Times New Roman" w:eastAsia="Times New Roman" w:hAnsi="Times New Roman" w:cs="Times New Roman"/>
          <w:sz w:val="20"/>
          <w:szCs w:val="20"/>
        </w:rPr>
        <w:t xml:space="preserve">., 2016; Lindholm-Perry </w:t>
      </w:r>
      <w:r w:rsidRPr="00BB5AB4">
        <w:rPr>
          <w:rFonts w:ascii="Times New Roman" w:eastAsia="Times New Roman" w:hAnsi="Times New Roman" w:cs="Times New Roman"/>
          <w:i/>
          <w:sz w:val="20"/>
          <w:szCs w:val="20"/>
        </w:rPr>
        <w:t>et al</w:t>
      </w:r>
      <w:r w:rsidRPr="00BB5AB4">
        <w:rPr>
          <w:rFonts w:ascii="Times New Roman" w:eastAsia="Times New Roman" w:hAnsi="Times New Roman" w:cs="Times New Roman"/>
          <w:sz w:val="20"/>
          <w:szCs w:val="20"/>
        </w:rPr>
        <w:t>., 2021). For example, changes in RBC, Hb, PCV, WBC, and liver enzymes may signal physiological stress, compromised health, or metabolic disturbances (Thorn, 2010; Norbury</w:t>
      </w:r>
      <w:r>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&amp; Moyer, 2015; Golinar</w:t>
      </w:r>
      <w:r w:rsidR="00B77674">
        <w:rPr>
          <w:rFonts w:ascii="Times New Roman" w:eastAsia="Times New Roman" w:hAnsi="Times New Roman" w:cs="Times New Roman"/>
          <w:sz w:val="20"/>
          <w:szCs w:val="20"/>
        </w:rPr>
        <w:t xml:space="preserve"> </w:t>
      </w:r>
      <w:r w:rsidRPr="00BB5AB4">
        <w:rPr>
          <w:rFonts w:ascii="Times New Roman" w:eastAsia="Times New Roman" w:hAnsi="Times New Roman" w:cs="Times New Roman"/>
          <w:i/>
          <w:sz w:val="20"/>
          <w:szCs w:val="20"/>
        </w:rPr>
        <w:t>et al</w:t>
      </w:r>
      <w:r w:rsidRPr="00BB5AB4">
        <w:rPr>
          <w:rFonts w:ascii="Times New Roman" w:eastAsia="Times New Roman" w:hAnsi="Times New Roman" w:cs="Times New Roman"/>
          <w:sz w:val="20"/>
          <w:szCs w:val="20"/>
        </w:rPr>
        <w:t>., 2022).</w:t>
      </w:r>
    </w:p>
    <w:p w:rsidR="001B6B32" w:rsidRPr="00BB5AB4" w:rsidRDefault="001B6B32" w:rsidP="001B6B32">
      <w:pPr>
        <w:spacing w:after="0"/>
        <w:jc w:val="both"/>
        <w:rPr>
          <w:rFonts w:ascii="Times New Roman" w:eastAsia="Times New Roman" w:hAnsi="Times New Roman" w:cs="Times New Roman"/>
          <w:color w:val="FF0000"/>
          <w:sz w:val="20"/>
          <w:szCs w:val="20"/>
        </w:rPr>
      </w:pPr>
      <w:r w:rsidRPr="00BB5AB4">
        <w:rPr>
          <w:rFonts w:ascii="Times New Roman" w:eastAsia="Times New Roman" w:hAnsi="Times New Roman" w:cs="Times New Roman"/>
          <w:sz w:val="20"/>
          <w:szCs w:val="20"/>
        </w:rPr>
        <w:t>Therefore, this study was designed</w:t>
      </w:r>
      <w:r>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 xml:space="preserve">to evaluate the effects of partially replacing conventional feed with </w:t>
      </w:r>
      <w:r w:rsidRPr="00BB5AB4">
        <w:rPr>
          <w:rFonts w:ascii="Times New Roman" w:eastAsia="Times New Roman" w:hAnsi="Times New Roman" w:cs="Times New Roman"/>
          <w:i/>
          <w:iCs/>
          <w:sz w:val="20"/>
          <w:szCs w:val="20"/>
        </w:rPr>
        <w:t>P. ostreatus</w:t>
      </w:r>
      <w:r w:rsidRPr="00BB5AB4">
        <w:rPr>
          <w:rFonts w:ascii="Times New Roman" w:eastAsia="Times New Roman" w:hAnsi="Times New Roman" w:cs="Times New Roman"/>
          <w:sz w:val="20"/>
          <w:szCs w:val="20"/>
        </w:rPr>
        <w:t xml:space="preserve"> solid-state fermented RMW (FRMW) at 15%, 25%, and 50% levels, with and without enzyme supplementation, on </w:t>
      </w:r>
      <w:r w:rsidR="00775107" w:rsidRPr="00BB5AB4">
        <w:rPr>
          <w:rFonts w:ascii="Times New Roman" w:eastAsia="Times New Roman" w:hAnsi="Times New Roman" w:cs="Times New Roman"/>
          <w:sz w:val="20"/>
          <w:szCs w:val="20"/>
        </w:rPr>
        <w:t>haematological</w:t>
      </w:r>
      <w:r w:rsidRPr="00BB5AB4">
        <w:rPr>
          <w:rFonts w:ascii="Times New Roman" w:eastAsia="Times New Roman" w:hAnsi="Times New Roman" w:cs="Times New Roman"/>
          <w:sz w:val="20"/>
          <w:szCs w:val="20"/>
        </w:rPr>
        <w:t>, and serum biochemical parameters of grower pigs.</w:t>
      </w:r>
    </w:p>
    <w:p w:rsidR="001B6B32" w:rsidRPr="00BB5AB4" w:rsidRDefault="001B6B32" w:rsidP="001B6B32">
      <w:pPr>
        <w:spacing w:before="240" w:after="0"/>
        <w:jc w:val="both"/>
        <w:rPr>
          <w:rFonts w:ascii="Times New Roman" w:eastAsia="Times New Roman" w:hAnsi="Times New Roman" w:cs="Times New Roman"/>
          <w:b/>
          <w:bCs/>
          <w:sz w:val="20"/>
          <w:szCs w:val="20"/>
        </w:rPr>
      </w:pPr>
      <w:r w:rsidRPr="00BB5AB4">
        <w:rPr>
          <w:rFonts w:ascii="Times New Roman" w:eastAsia="Times New Roman" w:hAnsi="Times New Roman" w:cs="Times New Roman"/>
          <w:b/>
          <w:bCs/>
          <w:sz w:val="20"/>
          <w:szCs w:val="20"/>
        </w:rPr>
        <w:t>MATERIALS AND METHODS</w:t>
      </w:r>
    </w:p>
    <w:p w:rsidR="001B6B32" w:rsidRPr="00BB5AB4" w:rsidRDefault="001B6B32" w:rsidP="001B6B32">
      <w:pPr>
        <w:spacing w:after="0"/>
        <w:jc w:val="both"/>
        <w:rPr>
          <w:rFonts w:ascii="Times New Roman" w:eastAsia="Times New Roman" w:hAnsi="Times New Roman" w:cs="Times New Roman"/>
          <w:b/>
          <w:sz w:val="20"/>
          <w:szCs w:val="20"/>
        </w:rPr>
      </w:pPr>
      <w:r w:rsidRPr="00BB5AB4">
        <w:rPr>
          <w:rFonts w:ascii="Times New Roman" w:eastAsia="Times New Roman" w:hAnsi="Times New Roman" w:cs="Times New Roman"/>
          <w:b/>
          <w:sz w:val="20"/>
          <w:szCs w:val="20"/>
        </w:rPr>
        <w:t>ANIMALS AND OTHER MATERIALS</w:t>
      </w:r>
    </w:p>
    <w:p w:rsidR="001B6B32" w:rsidRPr="00BB5AB4" w:rsidRDefault="001B6B32" w:rsidP="001B6B32">
      <w:pPr>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Twenty-one 8-week old Yorkshire weaners</w:t>
      </w:r>
      <w:r>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(7 males and 14 females), were sourced from a reputable pig farm, and used for the study. Freshly produced RMW was obtained from a</w:t>
      </w:r>
      <w:r w:rsidR="00652CD1">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 xml:space="preserve">rice milling </w:t>
      </w:r>
      <w:r w:rsidR="00652CD1" w:rsidRPr="00BB5AB4">
        <w:rPr>
          <w:rFonts w:ascii="Times New Roman" w:eastAsia="Times New Roman" w:hAnsi="Times New Roman" w:cs="Times New Roman"/>
          <w:sz w:val="20"/>
          <w:szCs w:val="20"/>
        </w:rPr>
        <w:t>centre</w:t>
      </w:r>
      <w:r w:rsidRPr="00BB5AB4">
        <w:rPr>
          <w:rFonts w:ascii="Times New Roman" w:eastAsia="Times New Roman" w:hAnsi="Times New Roman" w:cs="Times New Roman"/>
          <w:sz w:val="20"/>
          <w:szCs w:val="20"/>
        </w:rPr>
        <w:t xml:space="preserve"> in Abia State, and conveyed to the study </w:t>
      </w:r>
      <w:r w:rsidR="00652CD1" w:rsidRPr="00BB5AB4">
        <w:rPr>
          <w:rFonts w:ascii="Times New Roman" w:eastAsia="Times New Roman" w:hAnsi="Times New Roman" w:cs="Times New Roman"/>
          <w:sz w:val="20"/>
          <w:szCs w:val="20"/>
        </w:rPr>
        <w:t>centre</w:t>
      </w:r>
      <w:r w:rsidRPr="00BB5AB4">
        <w:rPr>
          <w:rFonts w:ascii="Times New Roman" w:eastAsia="Times New Roman" w:hAnsi="Times New Roman" w:cs="Times New Roman"/>
          <w:sz w:val="20"/>
          <w:szCs w:val="20"/>
        </w:rPr>
        <w:t xml:space="preserve"> for fermentation, and subsequently for partial replacement of the basal diet. Grain spawns of </w:t>
      </w:r>
      <w:r w:rsidRPr="00BB5AB4">
        <w:rPr>
          <w:rFonts w:ascii="Times New Roman" w:eastAsia="Times New Roman" w:hAnsi="Times New Roman" w:cs="Times New Roman"/>
          <w:i/>
          <w:sz w:val="20"/>
          <w:szCs w:val="20"/>
        </w:rPr>
        <w:t>Pleurotus</w:t>
      </w:r>
      <w:r w:rsidR="00652CD1">
        <w:rPr>
          <w:rFonts w:ascii="Times New Roman" w:eastAsia="Times New Roman" w:hAnsi="Times New Roman" w:cs="Times New Roman"/>
          <w:i/>
          <w:sz w:val="20"/>
          <w:szCs w:val="20"/>
        </w:rPr>
        <w:t xml:space="preserve"> </w:t>
      </w:r>
      <w:r w:rsidRPr="00BB5AB4">
        <w:rPr>
          <w:rFonts w:ascii="Times New Roman" w:eastAsia="Times New Roman" w:hAnsi="Times New Roman" w:cs="Times New Roman"/>
          <w:i/>
          <w:sz w:val="20"/>
          <w:szCs w:val="20"/>
        </w:rPr>
        <w:t>ostreatus</w:t>
      </w:r>
      <w:r>
        <w:rPr>
          <w:rFonts w:ascii="Times New Roman" w:eastAsia="Times New Roman" w:hAnsi="Times New Roman" w:cs="Times New Roman"/>
          <w:i/>
          <w:sz w:val="20"/>
          <w:szCs w:val="20"/>
        </w:rPr>
        <w:t xml:space="preserve"> </w:t>
      </w:r>
      <w:r w:rsidRPr="00BB5AB4">
        <w:rPr>
          <w:rFonts w:ascii="Times New Roman" w:eastAsia="Times New Roman" w:hAnsi="Times New Roman" w:cs="Times New Roman"/>
          <w:sz w:val="20"/>
          <w:szCs w:val="20"/>
        </w:rPr>
        <w:t>were sourced from commercial dealer; multiplied, and used as RMW fermentation agent, while Enerzyme® (a cocktail of cellulase 10,000UI; Beta-glucanase 200UI; Xylanase 10,000UI, and Phytase 2,500UI), was purchased from a commercial dealer for the enrichment of some groups’ diets.</w:t>
      </w:r>
    </w:p>
    <w:p w:rsidR="001B6B32" w:rsidRPr="00BB5AB4" w:rsidRDefault="001B6B32" w:rsidP="00652CD1">
      <w:pPr>
        <w:spacing w:after="0"/>
        <w:jc w:val="both"/>
        <w:rPr>
          <w:rFonts w:ascii="Times New Roman" w:eastAsia="Times New Roman" w:hAnsi="Times New Roman" w:cs="Times New Roman"/>
          <w:b/>
          <w:bCs/>
          <w:sz w:val="20"/>
          <w:szCs w:val="20"/>
        </w:rPr>
      </w:pPr>
      <w:r w:rsidRPr="00BB5AB4">
        <w:rPr>
          <w:rFonts w:ascii="Times New Roman" w:hAnsi="Times New Roman" w:cs="Times New Roman"/>
          <w:b/>
          <w:sz w:val="20"/>
          <w:szCs w:val="20"/>
        </w:rPr>
        <w:t>FERMENTATION PROCEDURE AND DIET FORMULATION</w:t>
      </w:r>
      <w:r w:rsidR="00652CD1">
        <w:rPr>
          <w:rFonts w:ascii="Times New Roman" w:hAnsi="Times New Roman" w:cs="Times New Roman"/>
          <w:b/>
          <w:sz w:val="20"/>
          <w:szCs w:val="20"/>
        </w:rPr>
        <w:t xml:space="preserve"> </w:t>
      </w:r>
      <w:r w:rsidRPr="00BB5AB4">
        <w:rPr>
          <w:rFonts w:ascii="Times New Roman" w:eastAsia="Times New Roman" w:hAnsi="Times New Roman" w:cs="Times New Roman"/>
          <w:b/>
          <w:bCs/>
          <w:sz w:val="20"/>
          <w:szCs w:val="20"/>
        </w:rPr>
        <w:t>PREPARATION AND SOLID-STATE FERMENTATION OF RICE MILLING WASTE</w:t>
      </w:r>
    </w:p>
    <w:p w:rsidR="001B6B32" w:rsidRPr="00BB5AB4" w:rsidRDefault="001B6B32" w:rsidP="001B6B32">
      <w:pPr>
        <w:pStyle w:val="NormalWeb"/>
        <w:spacing w:before="0" w:beforeAutospacing="0" w:after="0" w:afterAutospacing="0" w:line="276" w:lineRule="auto"/>
        <w:jc w:val="both"/>
        <w:rPr>
          <w:sz w:val="20"/>
          <w:szCs w:val="20"/>
        </w:rPr>
      </w:pPr>
      <w:r w:rsidRPr="00BB5AB4">
        <w:rPr>
          <w:sz w:val="20"/>
          <w:szCs w:val="20"/>
        </w:rPr>
        <w:t>Fermentation of rice milling waste (RMW) was carried out using two plastic containers, each with a capacity of 200kg. Prior to use, the containers were decontaminated with 70% ethanol applied at a rate of 3 ml per 10 cm² in accordance with AOAC (2000) guidelines.</w:t>
      </w:r>
    </w:p>
    <w:p w:rsidR="001B6B32" w:rsidRPr="00BB5AB4" w:rsidRDefault="001B6B32" w:rsidP="001B6B32">
      <w:pPr>
        <w:pStyle w:val="NormalWeb"/>
        <w:spacing w:before="0" w:beforeAutospacing="0" w:after="0" w:afterAutospacing="0" w:line="276" w:lineRule="auto"/>
        <w:jc w:val="both"/>
        <w:rPr>
          <w:sz w:val="20"/>
          <w:szCs w:val="20"/>
        </w:rPr>
      </w:pPr>
      <w:r w:rsidRPr="00BB5AB4">
        <w:rPr>
          <w:sz w:val="20"/>
          <w:szCs w:val="20"/>
        </w:rPr>
        <w:t>The fermentation procedure followed the method described by Olagunju</w:t>
      </w:r>
      <w:r w:rsidR="00652CD1">
        <w:rPr>
          <w:sz w:val="20"/>
          <w:szCs w:val="20"/>
        </w:rPr>
        <w:t xml:space="preserve"> </w:t>
      </w:r>
      <w:r w:rsidRPr="00BB5AB4">
        <w:rPr>
          <w:i/>
          <w:sz w:val="20"/>
          <w:szCs w:val="20"/>
        </w:rPr>
        <w:t>et al</w:t>
      </w:r>
      <w:r w:rsidR="00DC17DF">
        <w:rPr>
          <w:i/>
          <w:sz w:val="20"/>
          <w:szCs w:val="20"/>
        </w:rPr>
        <w:t>.</w:t>
      </w:r>
      <w:r w:rsidRPr="00BB5AB4">
        <w:rPr>
          <w:sz w:val="20"/>
          <w:szCs w:val="20"/>
        </w:rPr>
        <w:t xml:space="preserve"> (2023). Fresh RMW was pasteurized by thoroughly mixing 30kg of the substrate with 21 </w:t>
      </w:r>
      <w:r w:rsidR="00090CDE" w:rsidRPr="00BB5AB4">
        <w:rPr>
          <w:sz w:val="20"/>
          <w:szCs w:val="20"/>
        </w:rPr>
        <w:t>liters</w:t>
      </w:r>
      <w:r w:rsidRPr="00BB5AB4">
        <w:rPr>
          <w:sz w:val="20"/>
          <w:szCs w:val="20"/>
        </w:rPr>
        <w:t xml:space="preserve"> of water in a metal vat earlier heated to 70°C. The mixture was maintained at this temperature for 15 minutes to reduce microbial contamination.</w:t>
      </w:r>
    </w:p>
    <w:p w:rsidR="001B6B32" w:rsidRPr="00BB5AB4" w:rsidRDefault="001B6B32" w:rsidP="001B6B32">
      <w:pPr>
        <w:pStyle w:val="NormalWeb"/>
        <w:spacing w:before="0" w:beforeAutospacing="0" w:after="0" w:afterAutospacing="0" w:line="276" w:lineRule="auto"/>
        <w:jc w:val="both"/>
        <w:rPr>
          <w:sz w:val="20"/>
          <w:szCs w:val="20"/>
        </w:rPr>
      </w:pPr>
      <w:r w:rsidRPr="00BB5AB4">
        <w:rPr>
          <w:sz w:val="20"/>
          <w:szCs w:val="20"/>
        </w:rPr>
        <w:t xml:space="preserve">After pasteurization, 30kg of the treated substrate was aseptically transferred into each disinfected fermentation container. The substrate was then inoculated with </w:t>
      </w:r>
      <w:r w:rsidRPr="00BB5AB4">
        <w:rPr>
          <w:rStyle w:val="Emphasis"/>
          <w:sz w:val="20"/>
          <w:szCs w:val="20"/>
        </w:rPr>
        <w:t>Pleurotus</w:t>
      </w:r>
      <w:r w:rsidR="00652CD1">
        <w:rPr>
          <w:rStyle w:val="Emphasis"/>
          <w:sz w:val="20"/>
          <w:szCs w:val="20"/>
        </w:rPr>
        <w:t xml:space="preserve"> </w:t>
      </w:r>
      <w:r w:rsidRPr="00BB5AB4">
        <w:rPr>
          <w:rStyle w:val="Emphasis"/>
          <w:sz w:val="20"/>
          <w:szCs w:val="20"/>
        </w:rPr>
        <w:t>ostreatus</w:t>
      </w:r>
      <w:r w:rsidRPr="00BB5AB4">
        <w:rPr>
          <w:sz w:val="20"/>
          <w:szCs w:val="20"/>
        </w:rPr>
        <w:t xml:space="preserve"> grain spawn at an inclusion rate of 2.5% (w/w, wet basis). The inoculum was uniformly mixed into the substrate to ensure effective fungal colonization.</w:t>
      </w:r>
    </w:p>
    <w:tbl>
      <w:tblPr>
        <w:tblStyle w:val="TableGrid"/>
        <w:tblpPr w:leftFromText="180" w:rightFromText="180" w:vertAnchor="text" w:horzAnchor="margin" w:tblpXSpec="right" w:tblpY="-116"/>
        <w:tblW w:w="6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28"/>
        <w:gridCol w:w="1017"/>
        <w:gridCol w:w="873"/>
        <w:gridCol w:w="900"/>
        <w:gridCol w:w="1080"/>
      </w:tblGrid>
      <w:tr w:rsidR="001B6B32" w:rsidRPr="00BB5AB4" w:rsidTr="00DC17DF">
        <w:tc>
          <w:tcPr>
            <w:tcW w:w="6498" w:type="dxa"/>
            <w:gridSpan w:val="5"/>
          </w:tcPr>
          <w:p w:rsidR="001B6B32" w:rsidRPr="001B6B32" w:rsidRDefault="00B77674" w:rsidP="00090CDE">
            <w:pPr>
              <w:pStyle w:val="NoSpacing"/>
              <w:spacing w:line="276" w:lineRule="auto"/>
              <w:rPr>
                <w:rFonts w:ascii="Times New Roman" w:hAnsi="Times New Roman" w:cs="Times New Roman"/>
                <w:b/>
                <w:sz w:val="20"/>
                <w:szCs w:val="20"/>
              </w:rPr>
            </w:pPr>
            <w:r w:rsidRPr="001B6B32">
              <w:rPr>
                <w:rFonts w:ascii="Times New Roman" w:hAnsi="Times New Roman" w:cs="Times New Roman"/>
                <w:b/>
                <w:sz w:val="20"/>
                <w:szCs w:val="20"/>
              </w:rPr>
              <w:lastRenderedPageBreak/>
              <w:t xml:space="preserve">TABLE </w:t>
            </w:r>
            <w:r w:rsidR="00652CD1">
              <w:rPr>
                <w:rFonts w:ascii="Times New Roman" w:hAnsi="Times New Roman" w:cs="Times New Roman"/>
                <w:b/>
                <w:sz w:val="20"/>
                <w:szCs w:val="20"/>
              </w:rPr>
              <w:t>I</w:t>
            </w:r>
            <w:r w:rsidRPr="001B6B32">
              <w:rPr>
                <w:rFonts w:ascii="Times New Roman" w:hAnsi="Times New Roman" w:cs="Times New Roman"/>
                <w:b/>
                <w:sz w:val="20"/>
                <w:szCs w:val="20"/>
              </w:rPr>
              <w:t>: ANALYZED COMPOSITION OF THE EXPERIMENTAL DIETS</w:t>
            </w:r>
          </w:p>
        </w:tc>
      </w:tr>
      <w:tr w:rsidR="001B6B32" w:rsidRPr="00BB5AB4" w:rsidTr="00DC17DF">
        <w:tc>
          <w:tcPr>
            <w:tcW w:w="2628" w:type="dxa"/>
            <w:vMerge w:val="restart"/>
            <w:tcBorders>
              <w:top w:val="single" w:sz="4" w:space="0" w:color="auto"/>
            </w:tcBorders>
          </w:tcPr>
          <w:p w:rsidR="001B6B32" w:rsidRPr="00BB5AB4" w:rsidRDefault="001B6B32" w:rsidP="001B6B32">
            <w:pPr>
              <w:jc w:val="both"/>
              <w:rPr>
                <w:rFonts w:ascii="Times New Roman" w:hAnsi="Times New Roman" w:cs="Times New Roman"/>
                <w:sz w:val="18"/>
                <w:szCs w:val="18"/>
              </w:rPr>
            </w:pPr>
          </w:p>
          <w:p w:rsidR="001B6B32" w:rsidRPr="00BB5AB4" w:rsidRDefault="001B6B32" w:rsidP="001B6B32">
            <w:pPr>
              <w:jc w:val="both"/>
              <w:rPr>
                <w:rFonts w:ascii="Times New Roman" w:hAnsi="Times New Roman" w:cs="Times New Roman"/>
                <w:b/>
                <w:sz w:val="18"/>
                <w:szCs w:val="18"/>
              </w:rPr>
            </w:pPr>
            <w:r w:rsidRPr="00BB5AB4">
              <w:rPr>
                <w:rFonts w:ascii="Times New Roman" w:hAnsi="Times New Roman" w:cs="Times New Roman"/>
                <w:b/>
                <w:sz w:val="18"/>
                <w:szCs w:val="18"/>
              </w:rPr>
              <w:t xml:space="preserve">Composition </w:t>
            </w:r>
          </w:p>
        </w:tc>
        <w:tc>
          <w:tcPr>
            <w:tcW w:w="1017" w:type="dxa"/>
            <w:vMerge w:val="restart"/>
            <w:tcBorders>
              <w:top w:val="single" w:sz="4" w:space="0" w:color="auto"/>
            </w:tcBorders>
          </w:tcPr>
          <w:p w:rsidR="001B6B32" w:rsidRPr="00BB5AB4" w:rsidRDefault="001B6B32" w:rsidP="001B6B32">
            <w:pPr>
              <w:jc w:val="both"/>
              <w:rPr>
                <w:rFonts w:ascii="Times New Roman" w:hAnsi="Times New Roman" w:cs="Times New Roman"/>
                <w:sz w:val="18"/>
                <w:szCs w:val="18"/>
              </w:rPr>
            </w:pPr>
          </w:p>
          <w:p w:rsidR="001B6B32" w:rsidRPr="00BB5AB4" w:rsidRDefault="001B6B32" w:rsidP="001B6B32">
            <w:pPr>
              <w:jc w:val="both"/>
              <w:rPr>
                <w:rFonts w:ascii="Times New Roman" w:hAnsi="Times New Roman" w:cs="Times New Roman"/>
                <w:b/>
                <w:sz w:val="18"/>
                <w:szCs w:val="18"/>
              </w:rPr>
            </w:pPr>
            <w:r w:rsidRPr="00BB5AB4">
              <w:rPr>
                <w:rFonts w:ascii="Times New Roman" w:hAnsi="Times New Roman" w:cs="Times New Roman"/>
                <w:b/>
                <w:sz w:val="18"/>
                <w:szCs w:val="18"/>
              </w:rPr>
              <w:t>Basal Diet</w:t>
            </w:r>
          </w:p>
        </w:tc>
        <w:tc>
          <w:tcPr>
            <w:tcW w:w="2853" w:type="dxa"/>
            <w:gridSpan w:val="3"/>
            <w:tcBorders>
              <w:top w:val="single" w:sz="4" w:space="0" w:color="auto"/>
              <w:bottom w:val="single" w:sz="4" w:space="0" w:color="auto"/>
            </w:tcBorders>
          </w:tcPr>
          <w:p w:rsidR="001B6B32" w:rsidRPr="00BB5AB4" w:rsidRDefault="001B6B32" w:rsidP="001B6B32">
            <w:pPr>
              <w:jc w:val="both"/>
              <w:rPr>
                <w:rFonts w:ascii="Times New Roman" w:hAnsi="Times New Roman" w:cs="Times New Roman"/>
                <w:sz w:val="18"/>
                <w:szCs w:val="18"/>
              </w:rPr>
            </w:pPr>
            <w:r w:rsidRPr="00BB5AB4">
              <w:rPr>
                <w:rFonts w:ascii="Times New Roman" w:hAnsi="Times New Roman" w:cs="Times New Roman"/>
                <w:b/>
                <w:sz w:val="18"/>
                <w:szCs w:val="18"/>
              </w:rPr>
              <w:t>Partial Replacement of Basal Diet</w:t>
            </w:r>
          </w:p>
        </w:tc>
      </w:tr>
      <w:tr w:rsidR="001B6B32" w:rsidRPr="00BB5AB4" w:rsidTr="00DC17DF">
        <w:tc>
          <w:tcPr>
            <w:tcW w:w="2628" w:type="dxa"/>
            <w:vMerge/>
            <w:tcBorders>
              <w:bottom w:val="single" w:sz="4" w:space="0" w:color="auto"/>
            </w:tcBorders>
          </w:tcPr>
          <w:p w:rsidR="001B6B32" w:rsidRPr="00BB5AB4" w:rsidRDefault="001B6B32" w:rsidP="001F6E72">
            <w:pPr>
              <w:spacing w:after="0"/>
              <w:jc w:val="both"/>
              <w:rPr>
                <w:rFonts w:ascii="Times New Roman" w:hAnsi="Times New Roman" w:cs="Times New Roman"/>
                <w:sz w:val="18"/>
                <w:szCs w:val="18"/>
              </w:rPr>
            </w:pPr>
          </w:p>
        </w:tc>
        <w:tc>
          <w:tcPr>
            <w:tcW w:w="1017" w:type="dxa"/>
            <w:vMerge/>
            <w:tcBorders>
              <w:bottom w:val="single" w:sz="4" w:space="0" w:color="auto"/>
            </w:tcBorders>
          </w:tcPr>
          <w:p w:rsidR="001B6B32" w:rsidRPr="00BB5AB4" w:rsidRDefault="001B6B32" w:rsidP="001F6E72">
            <w:pPr>
              <w:spacing w:after="0"/>
              <w:jc w:val="both"/>
              <w:rPr>
                <w:rFonts w:ascii="Times New Roman" w:hAnsi="Times New Roman" w:cs="Times New Roman"/>
                <w:sz w:val="18"/>
                <w:szCs w:val="18"/>
              </w:rPr>
            </w:pPr>
          </w:p>
        </w:tc>
        <w:tc>
          <w:tcPr>
            <w:tcW w:w="873" w:type="dxa"/>
            <w:tcBorders>
              <w:top w:val="single" w:sz="4" w:space="0" w:color="auto"/>
              <w:bottom w:val="single" w:sz="4" w:space="0" w:color="auto"/>
            </w:tcBorders>
          </w:tcPr>
          <w:p w:rsidR="001B6B32" w:rsidRPr="001F6E72" w:rsidRDefault="001B6B32" w:rsidP="001F6E72">
            <w:pPr>
              <w:spacing w:after="0"/>
              <w:jc w:val="both"/>
              <w:rPr>
                <w:rFonts w:ascii="Times New Roman" w:hAnsi="Times New Roman" w:cs="Times New Roman"/>
                <w:b/>
                <w:sz w:val="18"/>
                <w:szCs w:val="18"/>
              </w:rPr>
            </w:pPr>
            <w:r w:rsidRPr="001F6E72">
              <w:rPr>
                <w:rFonts w:ascii="Times New Roman" w:hAnsi="Times New Roman" w:cs="Times New Roman"/>
                <w:b/>
                <w:sz w:val="18"/>
                <w:szCs w:val="18"/>
              </w:rPr>
              <w:t>15 %</w:t>
            </w:r>
          </w:p>
          <w:p w:rsidR="001B6B32" w:rsidRPr="001F6E72" w:rsidRDefault="001B6B32" w:rsidP="001F6E72">
            <w:pPr>
              <w:spacing w:after="0"/>
              <w:jc w:val="both"/>
              <w:rPr>
                <w:rFonts w:ascii="Times New Roman" w:hAnsi="Times New Roman" w:cs="Times New Roman"/>
                <w:b/>
                <w:sz w:val="18"/>
                <w:szCs w:val="18"/>
              </w:rPr>
            </w:pPr>
            <w:r w:rsidRPr="001F6E72">
              <w:rPr>
                <w:rFonts w:ascii="Times New Roman" w:hAnsi="Times New Roman" w:cs="Times New Roman"/>
                <w:b/>
                <w:sz w:val="18"/>
                <w:szCs w:val="18"/>
              </w:rPr>
              <w:t>FRMW</w:t>
            </w:r>
          </w:p>
        </w:tc>
        <w:tc>
          <w:tcPr>
            <w:tcW w:w="900" w:type="dxa"/>
            <w:tcBorders>
              <w:top w:val="single" w:sz="4" w:space="0" w:color="auto"/>
              <w:bottom w:val="single" w:sz="4" w:space="0" w:color="auto"/>
            </w:tcBorders>
          </w:tcPr>
          <w:p w:rsidR="001B6B32" w:rsidRPr="001F6E72" w:rsidRDefault="001B6B32" w:rsidP="001F6E72">
            <w:pPr>
              <w:spacing w:after="0"/>
              <w:jc w:val="both"/>
              <w:rPr>
                <w:rFonts w:ascii="Times New Roman" w:hAnsi="Times New Roman" w:cs="Times New Roman"/>
                <w:b/>
                <w:sz w:val="18"/>
                <w:szCs w:val="18"/>
              </w:rPr>
            </w:pPr>
            <w:r w:rsidRPr="001F6E72">
              <w:rPr>
                <w:rFonts w:ascii="Times New Roman" w:hAnsi="Times New Roman" w:cs="Times New Roman"/>
                <w:b/>
                <w:sz w:val="18"/>
                <w:szCs w:val="18"/>
              </w:rPr>
              <w:t xml:space="preserve">25% </w:t>
            </w:r>
          </w:p>
          <w:p w:rsidR="001B6B32" w:rsidRPr="001F6E72" w:rsidRDefault="001B6B32" w:rsidP="001F6E72">
            <w:pPr>
              <w:spacing w:after="0"/>
              <w:jc w:val="both"/>
              <w:rPr>
                <w:rFonts w:ascii="Times New Roman" w:hAnsi="Times New Roman" w:cs="Times New Roman"/>
                <w:b/>
                <w:sz w:val="18"/>
                <w:szCs w:val="18"/>
              </w:rPr>
            </w:pPr>
            <w:r w:rsidRPr="001F6E72">
              <w:rPr>
                <w:rFonts w:ascii="Times New Roman" w:hAnsi="Times New Roman" w:cs="Times New Roman"/>
                <w:b/>
                <w:sz w:val="18"/>
                <w:szCs w:val="18"/>
              </w:rPr>
              <w:t>FRMW</w:t>
            </w:r>
          </w:p>
        </w:tc>
        <w:tc>
          <w:tcPr>
            <w:tcW w:w="1080" w:type="dxa"/>
            <w:tcBorders>
              <w:top w:val="single" w:sz="4" w:space="0" w:color="auto"/>
              <w:bottom w:val="single" w:sz="4" w:space="0" w:color="auto"/>
            </w:tcBorders>
          </w:tcPr>
          <w:p w:rsidR="001F6E72" w:rsidRDefault="001B6B32" w:rsidP="001F6E72">
            <w:pPr>
              <w:spacing w:after="0"/>
              <w:jc w:val="both"/>
              <w:rPr>
                <w:rFonts w:ascii="Times New Roman" w:hAnsi="Times New Roman" w:cs="Times New Roman"/>
                <w:b/>
                <w:sz w:val="18"/>
                <w:szCs w:val="18"/>
              </w:rPr>
            </w:pPr>
            <w:r w:rsidRPr="001F6E72">
              <w:rPr>
                <w:rFonts w:ascii="Times New Roman" w:hAnsi="Times New Roman" w:cs="Times New Roman"/>
                <w:b/>
                <w:sz w:val="18"/>
                <w:szCs w:val="18"/>
              </w:rPr>
              <w:t xml:space="preserve">50% </w:t>
            </w:r>
          </w:p>
          <w:p w:rsidR="001B6B32" w:rsidRPr="001F6E72" w:rsidRDefault="001B6B32" w:rsidP="001F6E72">
            <w:pPr>
              <w:spacing w:after="0"/>
              <w:jc w:val="both"/>
              <w:rPr>
                <w:rFonts w:ascii="Times New Roman" w:hAnsi="Times New Roman" w:cs="Times New Roman"/>
                <w:b/>
                <w:sz w:val="18"/>
                <w:szCs w:val="18"/>
              </w:rPr>
            </w:pPr>
            <w:r w:rsidRPr="001F6E72">
              <w:rPr>
                <w:rFonts w:ascii="Times New Roman" w:hAnsi="Times New Roman" w:cs="Times New Roman"/>
                <w:b/>
                <w:sz w:val="18"/>
                <w:szCs w:val="18"/>
              </w:rPr>
              <w:t>FRMW</w:t>
            </w:r>
          </w:p>
        </w:tc>
      </w:tr>
      <w:tr w:rsidR="001B6B32" w:rsidRPr="00BB5AB4" w:rsidTr="00DC17DF">
        <w:tc>
          <w:tcPr>
            <w:tcW w:w="2628" w:type="dxa"/>
            <w:tcBorders>
              <w:top w:val="single" w:sz="4" w:space="0" w:color="auto"/>
            </w:tcBorders>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Moisture (%)</w:t>
            </w:r>
          </w:p>
        </w:tc>
        <w:tc>
          <w:tcPr>
            <w:tcW w:w="1017" w:type="dxa"/>
            <w:tcBorders>
              <w:top w:val="single" w:sz="4" w:space="0" w:color="auto"/>
            </w:tcBorders>
          </w:tcPr>
          <w:p w:rsidR="001B6B32" w:rsidRPr="00BB5AB4" w:rsidRDefault="008B47F6" w:rsidP="001B6B32">
            <w:pPr>
              <w:pStyle w:val="NoSpacing"/>
              <w:spacing w:line="276" w:lineRule="auto"/>
              <w:jc w:val="both"/>
              <w:rPr>
                <w:rFonts w:ascii="Times New Roman" w:hAnsi="Times New Roman" w:cs="Times New Roman"/>
                <w:sz w:val="18"/>
                <w:szCs w:val="18"/>
              </w:rPr>
            </w:pPr>
            <w:r>
              <w:rPr>
                <w:rFonts w:ascii="Times New Roman" w:hAnsi="Times New Roman" w:cs="Times New Roman"/>
                <w:sz w:val="18"/>
                <w:szCs w:val="18"/>
              </w:rPr>
              <w:t>0</w:t>
            </w:r>
            <w:r w:rsidR="001B6B32" w:rsidRPr="00BB5AB4">
              <w:rPr>
                <w:rFonts w:ascii="Times New Roman" w:hAnsi="Times New Roman" w:cs="Times New Roman"/>
                <w:sz w:val="18"/>
                <w:szCs w:val="18"/>
              </w:rPr>
              <w:t>8.30</w:t>
            </w:r>
          </w:p>
        </w:tc>
        <w:tc>
          <w:tcPr>
            <w:tcW w:w="873" w:type="dxa"/>
            <w:tcBorders>
              <w:top w:val="single" w:sz="4" w:space="0" w:color="auto"/>
            </w:tcBorders>
          </w:tcPr>
          <w:p w:rsidR="001B6B32" w:rsidRPr="00BB5AB4" w:rsidRDefault="008B47F6" w:rsidP="001B6B32">
            <w:pPr>
              <w:pStyle w:val="NoSpacing"/>
              <w:spacing w:line="276" w:lineRule="auto"/>
              <w:jc w:val="both"/>
              <w:rPr>
                <w:rFonts w:ascii="Times New Roman" w:hAnsi="Times New Roman" w:cs="Times New Roman"/>
                <w:sz w:val="18"/>
                <w:szCs w:val="18"/>
              </w:rPr>
            </w:pPr>
            <w:r>
              <w:rPr>
                <w:rFonts w:ascii="Times New Roman" w:hAnsi="Times New Roman" w:cs="Times New Roman"/>
                <w:sz w:val="18"/>
                <w:szCs w:val="18"/>
              </w:rPr>
              <w:t>0</w:t>
            </w:r>
            <w:r w:rsidR="001B6B32" w:rsidRPr="00BB5AB4">
              <w:rPr>
                <w:rFonts w:ascii="Times New Roman" w:hAnsi="Times New Roman" w:cs="Times New Roman"/>
                <w:sz w:val="18"/>
                <w:szCs w:val="18"/>
              </w:rPr>
              <w:t>7.90</w:t>
            </w:r>
          </w:p>
        </w:tc>
        <w:tc>
          <w:tcPr>
            <w:tcW w:w="900" w:type="dxa"/>
            <w:tcBorders>
              <w:top w:val="single" w:sz="4" w:space="0" w:color="auto"/>
            </w:tcBorders>
          </w:tcPr>
          <w:p w:rsidR="001B6B32" w:rsidRPr="00BB5AB4" w:rsidRDefault="008B47F6" w:rsidP="001B6B32">
            <w:pPr>
              <w:pStyle w:val="NoSpacing"/>
              <w:spacing w:line="276" w:lineRule="auto"/>
              <w:jc w:val="both"/>
              <w:rPr>
                <w:rFonts w:ascii="Times New Roman" w:hAnsi="Times New Roman" w:cs="Times New Roman"/>
                <w:sz w:val="18"/>
                <w:szCs w:val="18"/>
              </w:rPr>
            </w:pPr>
            <w:r>
              <w:rPr>
                <w:rFonts w:ascii="Times New Roman" w:hAnsi="Times New Roman" w:cs="Times New Roman"/>
                <w:sz w:val="18"/>
                <w:szCs w:val="18"/>
              </w:rPr>
              <w:t>0</w:t>
            </w:r>
            <w:r w:rsidR="001B6B32" w:rsidRPr="00BB5AB4">
              <w:rPr>
                <w:rFonts w:ascii="Times New Roman" w:hAnsi="Times New Roman" w:cs="Times New Roman"/>
                <w:sz w:val="18"/>
                <w:szCs w:val="18"/>
              </w:rPr>
              <w:t>7.40</w:t>
            </w:r>
          </w:p>
        </w:tc>
        <w:tc>
          <w:tcPr>
            <w:tcW w:w="1080" w:type="dxa"/>
            <w:tcBorders>
              <w:top w:val="single" w:sz="4" w:space="0" w:color="auto"/>
            </w:tcBorders>
          </w:tcPr>
          <w:p w:rsidR="001B6B32" w:rsidRPr="00BB5AB4" w:rsidRDefault="008B47F6" w:rsidP="001B6B32">
            <w:pPr>
              <w:pStyle w:val="NoSpacing"/>
              <w:spacing w:line="276" w:lineRule="auto"/>
              <w:jc w:val="both"/>
              <w:rPr>
                <w:rFonts w:ascii="Times New Roman" w:hAnsi="Times New Roman" w:cs="Times New Roman"/>
                <w:sz w:val="18"/>
                <w:szCs w:val="18"/>
              </w:rPr>
            </w:pPr>
            <w:r>
              <w:rPr>
                <w:rFonts w:ascii="Times New Roman" w:hAnsi="Times New Roman" w:cs="Times New Roman"/>
                <w:sz w:val="18"/>
                <w:szCs w:val="18"/>
              </w:rPr>
              <w:t>0</w:t>
            </w:r>
            <w:r w:rsidR="001B6B32" w:rsidRPr="00BB5AB4">
              <w:rPr>
                <w:rFonts w:ascii="Times New Roman" w:hAnsi="Times New Roman" w:cs="Times New Roman"/>
                <w:sz w:val="18"/>
                <w:szCs w:val="18"/>
              </w:rPr>
              <w:t>8.51</w:t>
            </w:r>
          </w:p>
        </w:tc>
      </w:tr>
      <w:tr w:rsidR="001B6B32" w:rsidRPr="00BB5AB4" w:rsidTr="00DC17DF">
        <w:tc>
          <w:tcPr>
            <w:tcW w:w="2628" w:type="dxa"/>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Dry Matter (%)</w:t>
            </w:r>
          </w:p>
        </w:tc>
        <w:tc>
          <w:tcPr>
            <w:tcW w:w="1017" w:type="dxa"/>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91.70</w:t>
            </w:r>
          </w:p>
        </w:tc>
        <w:tc>
          <w:tcPr>
            <w:tcW w:w="873" w:type="dxa"/>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92.10</w:t>
            </w:r>
          </w:p>
        </w:tc>
        <w:tc>
          <w:tcPr>
            <w:tcW w:w="900" w:type="dxa"/>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92.60</w:t>
            </w:r>
          </w:p>
        </w:tc>
        <w:tc>
          <w:tcPr>
            <w:tcW w:w="1080" w:type="dxa"/>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91.49</w:t>
            </w:r>
          </w:p>
        </w:tc>
      </w:tr>
      <w:tr w:rsidR="001B6B32" w:rsidRPr="00BB5AB4" w:rsidTr="00DC17DF">
        <w:tc>
          <w:tcPr>
            <w:tcW w:w="2628" w:type="dxa"/>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Crude Protein (%)</w:t>
            </w:r>
          </w:p>
        </w:tc>
        <w:tc>
          <w:tcPr>
            <w:tcW w:w="1017" w:type="dxa"/>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20.10</w:t>
            </w:r>
          </w:p>
        </w:tc>
        <w:tc>
          <w:tcPr>
            <w:tcW w:w="873" w:type="dxa"/>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18.70</w:t>
            </w:r>
          </w:p>
        </w:tc>
        <w:tc>
          <w:tcPr>
            <w:tcW w:w="900" w:type="dxa"/>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18.60</w:t>
            </w:r>
          </w:p>
        </w:tc>
        <w:tc>
          <w:tcPr>
            <w:tcW w:w="1080" w:type="dxa"/>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18.52</w:t>
            </w:r>
          </w:p>
        </w:tc>
      </w:tr>
      <w:tr w:rsidR="001B6B32" w:rsidRPr="00BB5AB4" w:rsidTr="00DC17DF">
        <w:tc>
          <w:tcPr>
            <w:tcW w:w="2628" w:type="dxa"/>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Ether Extract (%)</w:t>
            </w:r>
          </w:p>
        </w:tc>
        <w:tc>
          <w:tcPr>
            <w:tcW w:w="1017" w:type="dxa"/>
          </w:tcPr>
          <w:p w:rsidR="001B6B32" w:rsidRPr="00BB5AB4" w:rsidRDefault="008B47F6" w:rsidP="001B6B32">
            <w:pPr>
              <w:pStyle w:val="NoSpacing"/>
              <w:spacing w:line="276" w:lineRule="auto"/>
              <w:jc w:val="both"/>
              <w:rPr>
                <w:rFonts w:ascii="Times New Roman" w:hAnsi="Times New Roman" w:cs="Times New Roman"/>
                <w:sz w:val="18"/>
                <w:szCs w:val="18"/>
              </w:rPr>
            </w:pPr>
            <w:r>
              <w:rPr>
                <w:rFonts w:ascii="Times New Roman" w:hAnsi="Times New Roman" w:cs="Times New Roman"/>
                <w:sz w:val="18"/>
                <w:szCs w:val="18"/>
              </w:rPr>
              <w:t>0</w:t>
            </w:r>
            <w:r w:rsidR="001B6B32" w:rsidRPr="00BB5AB4">
              <w:rPr>
                <w:rFonts w:ascii="Times New Roman" w:hAnsi="Times New Roman" w:cs="Times New Roman"/>
                <w:sz w:val="18"/>
                <w:szCs w:val="18"/>
              </w:rPr>
              <w:t>3.20</w:t>
            </w:r>
          </w:p>
        </w:tc>
        <w:tc>
          <w:tcPr>
            <w:tcW w:w="873" w:type="dxa"/>
          </w:tcPr>
          <w:p w:rsidR="001B6B32" w:rsidRPr="00BB5AB4" w:rsidRDefault="008B47F6" w:rsidP="001B6B32">
            <w:pPr>
              <w:pStyle w:val="NoSpacing"/>
              <w:spacing w:line="276" w:lineRule="auto"/>
              <w:jc w:val="both"/>
              <w:rPr>
                <w:rFonts w:ascii="Times New Roman" w:hAnsi="Times New Roman" w:cs="Times New Roman"/>
                <w:sz w:val="18"/>
                <w:szCs w:val="18"/>
              </w:rPr>
            </w:pPr>
            <w:r>
              <w:rPr>
                <w:rFonts w:ascii="Times New Roman" w:hAnsi="Times New Roman" w:cs="Times New Roman"/>
                <w:sz w:val="18"/>
                <w:szCs w:val="18"/>
              </w:rPr>
              <w:t>0</w:t>
            </w:r>
            <w:r w:rsidR="001B6B32" w:rsidRPr="00BB5AB4">
              <w:rPr>
                <w:rFonts w:ascii="Times New Roman" w:hAnsi="Times New Roman" w:cs="Times New Roman"/>
                <w:sz w:val="18"/>
                <w:szCs w:val="18"/>
              </w:rPr>
              <w:t>2.70</w:t>
            </w:r>
          </w:p>
        </w:tc>
        <w:tc>
          <w:tcPr>
            <w:tcW w:w="900" w:type="dxa"/>
          </w:tcPr>
          <w:p w:rsidR="001B6B32" w:rsidRPr="00BB5AB4" w:rsidRDefault="008B47F6" w:rsidP="001B6B32">
            <w:pPr>
              <w:pStyle w:val="NoSpacing"/>
              <w:spacing w:line="276" w:lineRule="auto"/>
              <w:jc w:val="both"/>
              <w:rPr>
                <w:rFonts w:ascii="Times New Roman" w:hAnsi="Times New Roman" w:cs="Times New Roman"/>
                <w:sz w:val="18"/>
                <w:szCs w:val="18"/>
              </w:rPr>
            </w:pPr>
            <w:r>
              <w:rPr>
                <w:rFonts w:ascii="Times New Roman" w:hAnsi="Times New Roman" w:cs="Times New Roman"/>
                <w:sz w:val="18"/>
                <w:szCs w:val="18"/>
              </w:rPr>
              <w:t>0</w:t>
            </w:r>
            <w:r w:rsidR="001B6B32" w:rsidRPr="00BB5AB4">
              <w:rPr>
                <w:rFonts w:ascii="Times New Roman" w:hAnsi="Times New Roman" w:cs="Times New Roman"/>
                <w:sz w:val="18"/>
                <w:szCs w:val="18"/>
              </w:rPr>
              <w:t>2.70</w:t>
            </w:r>
          </w:p>
        </w:tc>
        <w:tc>
          <w:tcPr>
            <w:tcW w:w="1080" w:type="dxa"/>
          </w:tcPr>
          <w:p w:rsidR="001B6B32" w:rsidRPr="00BB5AB4" w:rsidRDefault="008B47F6" w:rsidP="001B6B32">
            <w:pPr>
              <w:pStyle w:val="NoSpacing"/>
              <w:spacing w:line="276" w:lineRule="auto"/>
              <w:jc w:val="both"/>
              <w:rPr>
                <w:rFonts w:ascii="Times New Roman" w:hAnsi="Times New Roman" w:cs="Times New Roman"/>
                <w:sz w:val="18"/>
                <w:szCs w:val="18"/>
              </w:rPr>
            </w:pPr>
            <w:r>
              <w:rPr>
                <w:rFonts w:ascii="Times New Roman" w:hAnsi="Times New Roman" w:cs="Times New Roman"/>
                <w:sz w:val="18"/>
                <w:szCs w:val="18"/>
              </w:rPr>
              <w:t>0</w:t>
            </w:r>
            <w:r w:rsidR="001B6B32" w:rsidRPr="00BB5AB4">
              <w:rPr>
                <w:rFonts w:ascii="Times New Roman" w:hAnsi="Times New Roman" w:cs="Times New Roman"/>
                <w:sz w:val="18"/>
                <w:szCs w:val="18"/>
              </w:rPr>
              <w:t>0.59</w:t>
            </w:r>
          </w:p>
        </w:tc>
      </w:tr>
      <w:tr w:rsidR="001B6B32" w:rsidRPr="00BB5AB4" w:rsidTr="00DC17DF">
        <w:tc>
          <w:tcPr>
            <w:tcW w:w="2628" w:type="dxa"/>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Ash (%)</w:t>
            </w:r>
          </w:p>
        </w:tc>
        <w:tc>
          <w:tcPr>
            <w:tcW w:w="1017" w:type="dxa"/>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10.80</w:t>
            </w:r>
          </w:p>
        </w:tc>
        <w:tc>
          <w:tcPr>
            <w:tcW w:w="873" w:type="dxa"/>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12.28</w:t>
            </w:r>
          </w:p>
        </w:tc>
        <w:tc>
          <w:tcPr>
            <w:tcW w:w="900" w:type="dxa"/>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10.52</w:t>
            </w:r>
          </w:p>
        </w:tc>
        <w:tc>
          <w:tcPr>
            <w:tcW w:w="1080" w:type="dxa"/>
          </w:tcPr>
          <w:p w:rsidR="001B6B32" w:rsidRPr="00BB5AB4" w:rsidRDefault="008B47F6" w:rsidP="001B6B32">
            <w:pPr>
              <w:pStyle w:val="NoSpacing"/>
              <w:spacing w:line="276" w:lineRule="auto"/>
              <w:jc w:val="both"/>
              <w:rPr>
                <w:rFonts w:ascii="Times New Roman" w:hAnsi="Times New Roman" w:cs="Times New Roman"/>
                <w:sz w:val="18"/>
                <w:szCs w:val="18"/>
              </w:rPr>
            </w:pPr>
            <w:r>
              <w:rPr>
                <w:rFonts w:ascii="Times New Roman" w:hAnsi="Times New Roman" w:cs="Times New Roman"/>
                <w:sz w:val="18"/>
                <w:szCs w:val="18"/>
              </w:rPr>
              <w:t>0</w:t>
            </w:r>
            <w:r w:rsidR="001B6B32" w:rsidRPr="00BB5AB4">
              <w:rPr>
                <w:rFonts w:ascii="Times New Roman" w:hAnsi="Times New Roman" w:cs="Times New Roman"/>
                <w:sz w:val="18"/>
                <w:szCs w:val="18"/>
              </w:rPr>
              <w:t>8.39</w:t>
            </w:r>
          </w:p>
        </w:tc>
      </w:tr>
      <w:tr w:rsidR="001B6B32" w:rsidRPr="00BB5AB4" w:rsidTr="00DC17DF">
        <w:tc>
          <w:tcPr>
            <w:tcW w:w="2628" w:type="dxa"/>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Crude Fibre (%)</w:t>
            </w:r>
          </w:p>
        </w:tc>
        <w:tc>
          <w:tcPr>
            <w:tcW w:w="1017" w:type="dxa"/>
          </w:tcPr>
          <w:p w:rsidR="001B6B32" w:rsidRPr="00BB5AB4" w:rsidRDefault="008B47F6" w:rsidP="001B6B32">
            <w:pPr>
              <w:pStyle w:val="NoSpacing"/>
              <w:spacing w:line="276" w:lineRule="auto"/>
              <w:jc w:val="both"/>
              <w:rPr>
                <w:rFonts w:ascii="Times New Roman" w:hAnsi="Times New Roman" w:cs="Times New Roman"/>
                <w:sz w:val="18"/>
                <w:szCs w:val="18"/>
              </w:rPr>
            </w:pPr>
            <w:r>
              <w:rPr>
                <w:rFonts w:ascii="Times New Roman" w:hAnsi="Times New Roman" w:cs="Times New Roman"/>
                <w:sz w:val="18"/>
                <w:szCs w:val="18"/>
              </w:rPr>
              <w:t>0</w:t>
            </w:r>
            <w:r w:rsidR="001B6B32" w:rsidRPr="00BB5AB4">
              <w:rPr>
                <w:rFonts w:ascii="Times New Roman" w:hAnsi="Times New Roman" w:cs="Times New Roman"/>
                <w:sz w:val="18"/>
                <w:szCs w:val="18"/>
              </w:rPr>
              <w:t>7.30</w:t>
            </w:r>
          </w:p>
        </w:tc>
        <w:tc>
          <w:tcPr>
            <w:tcW w:w="873" w:type="dxa"/>
          </w:tcPr>
          <w:p w:rsidR="001B6B32" w:rsidRPr="00BB5AB4" w:rsidRDefault="008B47F6" w:rsidP="001B6B32">
            <w:pPr>
              <w:pStyle w:val="NoSpacing"/>
              <w:spacing w:line="276" w:lineRule="auto"/>
              <w:jc w:val="both"/>
              <w:rPr>
                <w:rFonts w:ascii="Times New Roman" w:hAnsi="Times New Roman" w:cs="Times New Roman"/>
                <w:sz w:val="18"/>
                <w:szCs w:val="18"/>
              </w:rPr>
            </w:pPr>
            <w:r>
              <w:rPr>
                <w:rFonts w:ascii="Times New Roman" w:hAnsi="Times New Roman" w:cs="Times New Roman"/>
                <w:sz w:val="18"/>
                <w:szCs w:val="18"/>
              </w:rPr>
              <w:t>0</w:t>
            </w:r>
            <w:r w:rsidR="001B6B32" w:rsidRPr="00BB5AB4">
              <w:rPr>
                <w:rFonts w:ascii="Times New Roman" w:hAnsi="Times New Roman" w:cs="Times New Roman"/>
                <w:sz w:val="18"/>
                <w:szCs w:val="18"/>
              </w:rPr>
              <w:t>6.90</w:t>
            </w:r>
          </w:p>
        </w:tc>
        <w:tc>
          <w:tcPr>
            <w:tcW w:w="900" w:type="dxa"/>
          </w:tcPr>
          <w:p w:rsidR="001B6B32" w:rsidRPr="00BB5AB4" w:rsidRDefault="008B47F6" w:rsidP="001B6B32">
            <w:pPr>
              <w:pStyle w:val="NoSpacing"/>
              <w:spacing w:line="276" w:lineRule="auto"/>
              <w:jc w:val="both"/>
              <w:rPr>
                <w:rFonts w:ascii="Times New Roman" w:hAnsi="Times New Roman" w:cs="Times New Roman"/>
                <w:sz w:val="18"/>
                <w:szCs w:val="18"/>
              </w:rPr>
            </w:pPr>
            <w:r>
              <w:rPr>
                <w:rFonts w:ascii="Times New Roman" w:hAnsi="Times New Roman" w:cs="Times New Roman"/>
                <w:sz w:val="18"/>
                <w:szCs w:val="18"/>
              </w:rPr>
              <w:t>0</w:t>
            </w:r>
            <w:r w:rsidR="001B6B32" w:rsidRPr="00BB5AB4">
              <w:rPr>
                <w:rFonts w:ascii="Times New Roman" w:hAnsi="Times New Roman" w:cs="Times New Roman"/>
                <w:sz w:val="18"/>
                <w:szCs w:val="18"/>
              </w:rPr>
              <w:t>7.40</w:t>
            </w:r>
          </w:p>
        </w:tc>
        <w:tc>
          <w:tcPr>
            <w:tcW w:w="1080" w:type="dxa"/>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17.23</w:t>
            </w:r>
          </w:p>
        </w:tc>
      </w:tr>
      <w:tr w:rsidR="001B6B32" w:rsidRPr="00BB5AB4" w:rsidTr="00DC17DF">
        <w:tc>
          <w:tcPr>
            <w:tcW w:w="2628" w:type="dxa"/>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Nitrogen-Free Extract</w:t>
            </w:r>
            <w:r w:rsidR="00775107">
              <w:rPr>
                <w:rFonts w:ascii="Times New Roman" w:hAnsi="Times New Roman" w:cs="Times New Roman"/>
                <w:sz w:val="18"/>
                <w:szCs w:val="18"/>
              </w:rPr>
              <w:t xml:space="preserve"> </w:t>
            </w:r>
            <w:r w:rsidRPr="00BB5AB4">
              <w:rPr>
                <w:rFonts w:ascii="Times New Roman" w:hAnsi="Times New Roman" w:cs="Times New Roman"/>
                <w:sz w:val="18"/>
                <w:szCs w:val="18"/>
              </w:rPr>
              <w:t>(%)</w:t>
            </w:r>
          </w:p>
        </w:tc>
        <w:tc>
          <w:tcPr>
            <w:tcW w:w="1017" w:type="dxa"/>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49.70</w:t>
            </w:r>
          </w:p>
        </w:tc>
        <w:tc>
          <w:tcPr>
            <w:tcW w:w="873" w:type="dxa"/>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48.48</w:t>
            </w:r>
          </w:p>
        </w:tc>
        <w:tc>
          <w:tcPr>
            <w:tcW w:w="900" w:type="dxa"/>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46.62</w:t>
            </w:r>
          </w:p>
        </w:tc>
        <w:tc>
          <w:tcPr>
            <w:tcW w:w="1080" w:type="dxa"/>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46.76</w:t>
            </w:r>
          </w:p>
        </w:tc>
      </w:tr>
      <w:tr w:rsidR="001B6B32" w:rsidRPr="00BB5AB4" w:rsidTr="00DC17DF">
        <w:tc>
          <w:tcPr>
            <w:tcW w:w="2628" w:type="dxa"/>
            <w:tcBorders>
              <w:bottom w:val="single" w:sz="4" w:space="0" w:color="auto"/>
            </w:tcBorders>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Metabolizable Energy (Kcal/kg)</w:t>
            </w:r>
          </w:p>
        </w:tc>
        <w:tc>
          <w:tcPr>
            <w:tcW w:w="1017" w:type="dxa"/>
            <w:tcBorders>
              <w:bottom w:val="single" w:sz="4" w:space="0" w:color="auto"/>
            </w:tcBorders>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2,985.96</w:t>
            </w:r>
          </w:p>
        </w:tc>
        <w:tc>
          <w:tcPr>
            <w:tcW w:w="873" w:type="dxa"/>
            <w:tcBorders>
              <w:bottom w:val="single" w:sz="4" w:space="0" w:color="auto"/>
            </w:tcBorders>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2,915.96</w:t>
            </w:r>
          </w:p>
        </w:tc>
        <w:tc>
          <w:tcPr>
            <w:tcW w:w="900" w:type="dxa"/>
            <w:tcBorders>
              <w:bottom w:val="single" w:sz="4" w:space="0" w:color="auto"/>
            </w:tcBorders>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2,906.36</w:t>
            </w:r>
          </w:p>
        </w:tc>
        <w:tc>
          <w:tcPr>
            <w:tcW w:w="1080" w:type="dxa"/>
            <w:tcBorders>
              <w:bottom w:val="single" w:sz="4" w:space="0" w:color="auto"/>
            </w:tcBorders>
          </w:tcPr>
          <w:p w:rsidR="001B6B32" w:rsidRPr="00BB5AB4" w:rsidRDefault="001B6B32" w:rsidP="001B6B32">
            <w:pPr>
              <w:pStyle w:val="NoSpacing"/>
              <w:spacing w:line="276" w:lineRule="auto"/>
              <w:jc w:val="both"/>
              <w:rPr>
                <w:rFonts w:ascii="Times New Roman" w:hAnsi="Times New Roman" w:cs="Times New Roman"/>
                <w:sz w:val="18"/>
                <w:szCs w:val="18"/>
              </w:rPr>
            </w:pPr>
            <w:r w:rsidRPr="00BB5AB4">
              <w:rPr>
                <w:rFonts w:ascii="Times New Roman" w:hAnsi="Times New Roman" w:cs="Times New Roman"/>
                <w:sz w:val="18"/>
                <w:szCs w:val="18"/>
              </w:rPr>
              <w:t>2,670.80</w:t>
            </w:r>
          </w:p>
        </w:tc>
      </w:tr>
      <w:tr w:rsidR="001B6B32" w:rsidRPr="00BB5AB4" w:rsidTr="00DC17DF">
        <w:tc>
          <w:tcPr>
            <w:tcW w:w="6498" w:type="dxa"/>
            <w:gridSpan w:val="5"/>
            <w:tcBorders>
              <w:top w:val="single" w:sz="4" w:space="0" w:color="auto"/>
            </w:tcBorders>
          </w:tcPr>
          <w:p w:rsidR="001B6B32" w:rsidRPr="00BB5AB4" w:rsidRDefault="001B6B32" w:rsidP="001B6B32">
            <w:pPr>
              <w:pStyle w:val="NoSpacing"/>
              <w:spacing w:line="276" w:lineRule="auto"/>
              <w:jc w:val="both"/>
              <w:rPr>
                <w:rFonts w:ascii="Times New Roman" w:hAnsi="Times New Roman" w:cs="Times New Roman"/>
                <w:sz w:val="18"/>
                <w:szCs w:val="18"/>
              </w:rPr>
            </w:pPr>
          </w:p>
        </w:tc>
      </w:tr>
    </w:tbl>
    <w:p w:rsidR="001B6B32" w:rsidRDefault="001B6B32" w:rsidP="001B6B32">
      <w:pPr>
        <w:pStyle w:val="NormalWeb"/>
        <w:spacing w:before="0" w:beforeAutospacing="0" w:after="0" w:afterAutospacing="0" w:line="276" w:lineRule="auto"/>
        <w:jc w:val="both"/>
        <w:rPr>
          <w:sz w:val="20"/>
          <w:szCs w:val="20"/>
        </w:rPr>
      </w:pPr>
      <w:r w:rsidRPr="00BB5AB4">
        <w:rPr>
          <w:sz w:val="20"/>
          <w:szCs w:val="20"/>
        </w:rPr>
        <w:t>Each container was covered to establish suitable solid-state fermentation conditions. Following an initial incubation period of 48 hours, the containers were opened at 24-hour intervals, and the substrate was manually stirred to improve aeration, prevent compaction, and promote uniform mycelial growth.</w:t>
      </w:r>
      <w:r>
        <w:rPr>
          <w:sz w:val="20"/>
          <w:szCs w:val="20"/>
        </w:rPr>
        <w:t xml:space="preserve"> </w:t>
      </w:r>
      <w:r w:rsidRPr="00BB5AB4">
        <w:rPr>
          <w:sz w:val="20"/>
          <w:szCs w:val="20"/>
        </w:rPr>
        <w:t>The fermentation process lasted for 21 days. During this period, environmental parameters were carefully controlled: substrate moisture content was maintained between 50–70%, and temperature was regulated within the range of 28-30°C to optimize fungal metabolic activity and enzymatic degradation</w:t>
      </w:r>
    </w:p>
    <w:p w:rsidR="001B6B32" w:rsidRPr="00BB5AB4" w:rsidRDefault="001B6B32" w:rsidP="001B6B32">
      <w:pPr>
        <w:pStyle w:val="NormalWeb"/>
        <w:spacing w:before="0" w:beforeAutospacing="0" w:after="0" w:afterAutospacing="0" w:line="276" w:lineRule="auto"/>
        <w:jc w:val="both"/>
        <w:rPr>
          <w:b/>
          <w:bCs/>
          <w:sz w:val="20"/>
          <w:szCs w:val="20"/>
        </w:rPr>
      </w:pPr>
    </w:p>
    <w:p w:rsidR="001B6B32" w:rsidRPr="00BB5AB4" w:rsidRDefault="001B6B32" w:rsidP="001B6B32">
      <w:pPr>
        <w:spacing w:after="0"/>
        <w:jc w:val="both"/>
        <w:outlineLvl w:val="1"/>
        <w:rPr>
          <w:rFonts w:ascii="Times New Roman" w:eastAsia="Times New Roman" w:hAnsi="Times New Roman" w:cs="Times New Roman"/>
          <w:b/>
          <w:bCs/>
          <w:sz w:val="20"/>
          <w:szCs w:val="20"/>
        </w:rPr>
      </w:pPr>
      <w:r w:rsidRPr="00BB5AB4">
        <w:rPr>
          <w:rFonts w:ascii="Times New Roman" w:eastAsia="Times New Roman" w:hAnsi="Times New Roman" w:cs="Times New Roman"/>
          <w:b/>
          <w:bCs/>
          <w:sz w:val="20"/>
          <w:szCs w:val="20"/>
        </w:rPr>
        <w:t>HARVESTING AND PROCESSING OF FERMENTED RICE MILLING WASTE (FRMW)</w:t>
      </w:r>
    </w:p>
    <w:p w:rsidR="001B6B32" w:rsidRDefault="001B6B32" w:rsidP="001B6B32">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At the end of the 21-day fermentation period, the process was terminated. The fermented rice milling waste (FRMW) was spread thinly under direct sunlight and dried to constant weight to reduce moisture content and prevent post-fermentation spoilage.</w:t>
      </w:r>
      <w:r>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The dried FRMW was subsequently packaged in clean polypropylene bags and stored on wooden pallets in a cool, dry, well-ventilated, and rodent-free storage facility until incorporation into the experimental diets.</w:t>
      </w:r>
    </w:p>
    <w:p w:rsidR="001B6B32" w:rsidRPr="00BB5AB4" w:rsidRDefault="001B6B32" w:rsidP="001B6B32">
      <w:pPr>
        <w:spacing w:after="0"/>
        <w:jc w:val="both"/>
        <w:rPr>
          <w:rFonts w:ascii="Times New Roman" w:eastAsia="Times New Roman" w:hAnsi="Times New Roman" w:cs="Times New Roman"/>
          <w:sz w:val="20"/>
          <w:szCs w:val="20"/>
        </w:rPr>
      </w:pPr>
    </w:p>
    <w:p w:rsidR="001B6B32" w:rsidRPr="00BB5AB4" w:rsidRDefault="001B6B32" w:rsidP="001B6B32">
      <w:pPr>
        <w:spacing w:after="0"/>
        <w:jc w:val="both"/>
        <w:rPr>
          <w:rFonts w:ascii="Times New Roman" w:eastAsia="Times New Roman" w:hAnsi="Times New Roman" w:cs="Times New Roman"/>
          <w:b/>
          <w:bCs/>
          <w:sz w:val="20"/>
          <w:szCs w:val="20"/>
        </w:rPr>
      </w:pPr>
      <w:r w:rsidRPr="00BB5AB4">
        <w:rPr>
          <w:rFonts w:ascii="Times New Roman" w:eastAsia="Times New Roman" w:hAnsi="Times New Roman" w:cs="Times New Roman"/>
          <w:b/>
          <w:bCs/>
          <w:sz w:val="20"/>
          <w:szCs w:val="20"/>
        </w:rPr>
        <w:t>FORMULATION OF BASAL RATION</w:t>
      </w:r>
    </w:p>
    <w:p w:rsidR="001B6B32" w:rsidRPr="00BB5AB4" w:rsidRDefault="001B6B32" w:rsidP="001B6B32">
      <w:pPr>
        <w:pStyle w:val="NormalWeb"/>
        <w:spacing w:before="0" w:beforeAutospacing="0" w:after="0" w:afterAutospacing="0" w:line="276" w:lineRule="auto"/>
        <w:jc w:val="both"/>
        <w:rPr>
          <w:sz w:val="20"/>
          <w:szCs w:val="20"/>
        </w:rPr>
      </w:pPr>
      <w:r w:rsidRPr="00BB5AB4">
        <w:rPr>
          <w:sz w:val="20"/>
          <w:szCs w:val="20"/>
        </w:rPr>
        <w:t>The proximate composition of the principal feed ingredients: maize, soybean cake, and palm kernel cake (PKC) was determined prior to diet formulation using standard analytical procedures. The analyzed nutrient values served as the basis for accurate ration balancing to ensure that the targeted nutrient specifications for the experimental pigs were met.</w:t>
      </w:r>
      <w:r>
        <w:rPr>
          <w:sz w:val="20"/>
          <w:szCs w:val="20"/>
        </w:rPr>
        <w:t xml:space="preserve"> </w:t>
      </w:r>
      <w:r w:rsidRPr="00BB5AB4">
        <w:rPr>
          <w:sz w:val="20"/>
          <w:szCs w:val="20"/>
        </w:rPr>
        <w:t>Based on the analytical results, the basal ration was formulated in accordance with the nutrient requirements recommended by the Pig Improvement Company (PIC®) Nutrition and Feeding Guidelines (2021) for growing pigs. Specifically, the basal diet comprised maize, soybean cake, palm kernel cake (PKC), synthetic lysine, synthetic methionine, common salt (NaCl), and a vitamin-mineral premix. The formulated diet was designed to contain 20.1% crude protein and 2,985kcal/kg metabolizable energy.</w:t>
      </w:r>
      <w:r>
        <w:rPr>
          <w:sz w:val="20"/>
          <w:szCs w:val="20"/>
        </w:rPr>
        <w:t xml:space="preserve"> </w:t>
      </w:r>
      <w:r w:rsidRPr="00BB5AB4">
        <w:rPr>
          <w:sz w:val="20"/>
          <w:szCs w:val="20"/>
        </w:rPr>
        <w:t>Subsequently, fermented rice milling waste (FRMW) was incorporated into the basal diet as a test ingredient, replacing portions of the conventional feed at graded inclusion levels of 15%, 25%, and 50%. In addition, dietary treatments were prepared either with or without exogenous enzyme supplementation. The enzyme preparation (Enerzyme</w:t>
      </w:r>
      <w:r w:rsidRPr="00090CDE">
        <w:rPr>
          <w:sz w:val="20"/>
          <w:szCs w:val="20"/>
          <w:vertAlign w:val="superscript"/>
        </w:rPr>
        <w:t>®</w:t>
      </w:r>
      <w:r w:rsidRPr="00BB5AB4">
        <w:rPr>
          <w:sz w:val="20"/>
          <w:szCs w:val="20"/>
        </w:rPr>
        <w:t>) was included at a rate of 1g per 10kg of formulated feed (0.01%) (Unigwe</w:t>
      </w:r>
      <w:r w:rsidR="001F6E72">
        <w:rPr>
          <w:sz w:val="20"/>
          <w:szCs w:val="20"/>
        </w:rPr>
        <w:t xml:space="preserve"> </w:t>
      </w:r>
      <w:r w:rsidRPr="00BB5AB4">
        <w:rPr>
          <w:i/>
          <w:sz w:val="20"/>
          <w:szCs w:val="20"/>
        </w:rPr>
        <w:t>et al</w:t>
      </w:r>
      <w:r w:rsidRPr="00BB5AB4">
        <w:rPr>
          <w:sz w:val="20"/>
          <w:szCs w:val="20"/>
        </w:rPr>
        <w:t>., 2017).</w:t>
      </w:r>
    </w:p>
    <w:p w:rsidR="001F6E72" w:rsidRPr="00BB5AB4" w:rsidRDefault="001F6E72" w:rsidP="001F6E72">
      <w:pPr>
        <w:spacing w:after="0"/>
        <w:jc w:val="both"/>
        <w:rPr>
          <w:rFonts w:ascii="Times New Roman" w:eastAsia="Times New Roman" w:hAnsi="Times New Roman" w:cs="Times New Roman"/>
          <w:b/>
          <w:sz w:val="20"/>
          <w:szCs w:val="20"/>
        </w:rPr>
      </w:pPr>
      <w:r w:rsidRPr="00BB5AB4">
        <w:rPr>
          <w:rFonts w:ascii="Times New Roman" w:eastAsia="Times New Roman" w:hAnsi="Times New Roman" w:cs="Times New Roman"/>
          <w:b/>
          <w:sz w:val="20"/>
          <w:szCs w:val="20"/>
        </w:rPr>
        <w:t>STUDY DESIGN</w:t>
      </w:r>
    </w:p>
    <w:p w:rsidR="001F6E72" w:rsidRDefault="001F6E72" w:rsidP="00090CDE">
      <w:pPr>
        <w:pStyle w:val="NormalWeb"/>
        <w:spacing w:before="0" w:beforeAutospacing="0" w:after="0" w:afterAutospacing="0" w:line="276" w:lineRule="auto"/>
        <w:jc w:val="both"/>
        <w:rPr>
          <w:sz w:val="20"/>
          <w:szCs w:val="20"/>
        </w:rPr>
      </w:pPr>
      <w:r w:rsidRPr="00BB5AB4">
        <w:rPr>
          <w:sz w:val="20"/>
          <w:szCs w:val="20"/>
        </w:rPr>
        <w:t xml:space="preserve">The experiment was conducted using the completely randomized design (CRD). There were seven dietary treatments (A-G) as presented in </w:t>
      </w:r>
      <w:r w:rsidR="00775107">
        <w:rPr>
          <w:sz w:val="20"/>
          <w:szCs w:val="20"/>
        </w:rPr>
        <w:t>Table II</w:t>
      </w:r>
      <w:r w:rsidRPr="00BB5AB4">
        <w:rPr>
          <w:sz w:val="20"/>
          <w:szCs w:val="20"/>
        </w:rPr>
        <w:t xml:space="preserve"> below.</w:t>
      </w:r>
    </w:p>
    <w:tbl>
      <w:tblPr>
        <w:tblStyle w:val="TableGrid"/>
        <w:tblpPr w:leftFromText="180" w:rightFromText="180" w:vertAnchor="text" w:horzAnchor="margin" w:tblpXSpec="right" w:tblpY="70"/>
        <w:tblW w:w="5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9"/>
        <w:gridCol w:w="1361"/>
        <w:gridCol w:w="983"/>
        <w:gridCol w:w="1425"/>
      </w:tblGrid>
      <w:tr w:rsidR="001F6E72" w:rsidRPr="00BB5AB4" w:rsidTr="001F6E72">
        <w:trPr>
          <w:trHeight w:val="256"/>
        </w:trPr>
        <w:tc>
          <w:tcPr>
            <w:tcW w:w="5148" w:type="dxa"/>
            <w:gridSpan w:val="4"/>
            <w:tcBorders>
              <w:bottom w:val="single" w:sz="4" w:space="0" w:color="auto"/>
            </w:tcBorders>
            <w:hideMark/>
          </w:tcPr>
          <w:p w:rsidR="001F6E72" w:rsidRPr="001F6E72" w:rsidRDefault="00B77674" w:rsidP="00652CD1">
            <w:pPr>
              <w:pStyle w:val="NoSpacing"/>
              <w:spacing w:line="276" w:lineRule="auto"/>
              <w:jc w:val="both"/>
              <w:rPr>
                <w:rFonts w:ascii="Times New Roman" w:eastAsia="Times New Roman" w:hAnsi="Times New Roman" w:cs="Times New Roman"/>
                <w:b/>
                <w:bCs/>
                <w:sz w:val="20"/>
                <w:szCs w:val="20"/>
              </w:rPr>
            </w:pPr>
            <w:r w:rsidRPr="001F6E72">
              <w:rPr>
                <w:rFonts w:ascii="Times New Roman" w:eastAsia="Times New Roman" w:hAnsi="Times New Roman" w:cs="Times New Roman"/>
                <w:b/>
                <w:sz w:val="20"/>
                <w:szCs w:val="20"/>
              </w:rPr>
              <w:t xml:space="preserve">TABLE </w:t>
            </w:r>
            <w:r w:rsidR="00652CD1">
              <w:rPr>
                <w:rFonts w:ascii="Times New Roman" w:eastAsia="Times New Roman" w:hAnsi="Times New Roman" w:cs="Times New Roman"/>
                <w:b/>
                <w:sz w:val="20"/>
                <w:szCs w:val="20"/>
              </w:rPr>
              <w:t>II</w:t>
            </w:r>
            <w:r w:rsidRPr="001F6E72">
              <w:rPr>
                <w:rFonts w:ascii="Times New Roman" w:eastAsia="Times New Roman" w:hAnsi="Times New Roman" w:cs="Times New Roman"/>
                <w:b/>
                <w:sz w:val="20"/>
                <w:szCs w:val="20"/>
              </w:rPr>
              <w:t>: EXPERIMENTAL GROUPS</w:t>
            </w:r>
          </w:p>
        </w:tc>
      </w:tr>
      <w:tr w:rsidR="001F6E72" w:rsidRPr="00BB5AB4" w:rsidTr="001F6E72">
        <w:trPr>
          <w:trHeight w:val="256"/>
        </w:trPr>
        <w:tc>
          <w:tcPr>
            <w:tcW w:w="1379" w:type="dxa"/>
            <w:tcBorders>
              <w:top w:val="single" w:sz="4" w:space="0" w:color="auto"/>
              <w:bottom w:val="single" w:sz="4" w:space="0" w:color="auto"/>
            </w:tcBorders>
            <w:hideMark/>
          </w:tcPr>
          <w:p w:rsidR="001F6E72" w:rsidRPr="001F6E72" w:rsidRDefault="001F6E72" w:rsidP="001F6E72">
            <w:pPr>
              <w:pStyle w:val="NoSpacing"/>
              <w:spacing w:line="276" w:lineRule="auto"/>
              <w:jc w:val="both"/>
              <w:rPr>
                <w:rFonts w:ascii="Times New Roman" w:eastAsia="Times New Roman" w:hAnsi="Times New Roman" w:cs="Times New Roman"/>
                <w:b/>
                <w:bCs/>
                <w:sz w:val="20"/>
                <w:szCs w:val="20"/>
              </w:rPr>
            </w:pPr>
            <w:r w:rsidRPr="001F6E72">
              <w:rPr>
                <w:rFonts w:ascii="Times New Roman" w:eastAsia="Times New Roman" w:hAnsi="Times New Roman" w:cs="Times New Roman"/>
                <w:b/>
                <w:bCs/>
                <w:sz w:val="20"/>
                <w:szCs w:val="20"/>
              </w:rPr>
              <w:t>Group</w:t>
            </w:r>
          </w:p>
        </w:tc>
        <w:tc>
          <w:tcPr>
            <w:tcW w:w="1361" w:type="dxa"/>
            <w:tcBorders>
              <w:top w:val="single" w:sz="4" w:space="0" w:color="auto"/>
              <w:bottom w:val="single" w:sz="4" w:space="0" w:color="auto"/>
            </w:tcBorders>
            <w:hideMark/>
          </w:tcPr>
          <w:p w:rsidR="001F6E72" w:rsidRPr="001F6E72" w:rsidRDefault="001F6E72" w:rsidP="001F6E72">
            <w:pPr>
              <w:pStyle w:val="NoSpacing"/>
              <w:spacing w:line="276" w:lineRule="auto"/>
              <w:jc w:val="both"/>
              <w:rPr>
                <w:rFonts w:ascii="Times New Roman" w:eastAsia="Times New Roman" w:hAnsi="Times New Roman" w:cs="Times New Roman"/>
                <w:b/>
                <w:bCs/>
                <w:sz w:val="20"/>
                <w:szCs w:val="20"/>
              </w:rPr>
            </w:pPr>
            <w:r w:rsidRPr="001F6E72">
              <w:rPr>
                <w:rFonts w:ascii="Times New Roman" w:eastAsia="Times New Roman" w:hAnsi="Times New Roman" w:cs="Times New Roman"/>
                <w:b/>
                <w:bCs/>
                <w:sz w:val="20"/>
                <w:szCs w:val="20"/>
              </w:rPr>
              <w:t>Conventional Feed</w:t>
            </w:r>
          </w:p>
        </w:tc>
        <w:tc>
          <w:tcPr>
            <w:tcW w:w="983" w:type="dxa"/>
            <w:tcBorders>
              <w:top w:val="single" w:sz="4" w:space="0" w:color="auto"/>
              <w:bottom w:val="single" w:sz="4" w:space="0" w:color="auto"/>
            </w:tcBorders>
            <w:hideMark/>
          </w:tcPr>
          <w:p w:rsidR="001F6E72" w:rsidRPr="001F6E72" w:rsidRDefault="001F6E72" w:rsidP="001F6E72">
            <w:pPr>
              <w:pStyle w:val="NoSpacing"/>
              <w:spacing w:line="276" w:lineRule="auto"/>
              <w:jc w:val="both"/>
              <w:rPr>
                <w:rFonts w:ascii="Times New Roman" w:eastAsia="Times New Roman" w:hAnsi="Times New Roman" w:cs="Times New Roman"/>
                <w:b/>
                <w:bCs/>
                <w:sz w:val="20"/>
                <w:szCs w:val="20"/>
              </w:rPr>
            </w:pPr>
            <w:r w:rsidRPr="001F6E72">
              <w:rPr>
                <w:rFonts w:ascii="Times New Roman" w:eastAsia="Times New Roman" w:hAnsi="Times New Roman" w:cs="Times New Roman"/>
                <w:b/>
                <w:bCs/>
                <w:sz w:val="20"/>
                <w:szCs w:val="20"/>
              </w:rPr>
              <w:t>FRMW inclusion</w:t>
            </w:r>
          </w:p>
        </w:tc>
        <w:tc>
          <w:tcPr>
            <w:tcW w:w="1425" w:type="dxa"/>
            <w:tcBorders>
              <w:top w:val="single" w:sz="4" w:space="0" w:color="auto"/>
              <w:bottom w:val="single" w:sz="4" w:space="0" w:color="auto"/>
            </w:tcBorders>
            <w:hideMark/>
          </w:tcPr>
          <w:p w:rsidR="001F6E72" w:rsidRPr="001F6E72" w:rsidRDefault="001F6E72" w:rsidP="001F6E72">
            <w:pPr>
              <w:pStyle w:val="NoSpacing"/>
              <w:spacing w:line="276" w:lineRule="auto"/>
              <w:jc w:val="both"/>
              <w:rPr>
                <w:rFonts w:ascii="Times New Roman" w:eastAsia="Times New Roman" w:hAnsi="Times New Roman" w:cs="Times New Roman"/>
                <w:b/>
                <w:bCs/>
                <w:sz w:val="20"/>
                <w:szCs w:val="20"/>
              </w:rPr>
            </w:pPr>
            <w:r w:rsidRPr="001F6E72">
              <w:rPr>
                <w:rFonts w:ascii="Times New Roman" w:eastAsia="Times New Roman" w:hAnsi="Times New Roman" w:cs="Times New Roman"/>
                <w:b/>
                <w:bCs/>
                <w:sz w:val="20"/>
                <w:szCs w:val="20"/>
                <w:vertAlign w:val="superscript"/>
              </w:rPr>
              <w:t>*</w:t>
            </w:r>
            <w:r w:rsidRPr="001F6E72">
              <w:rPr>
                <w:rFonts w:ascii="Times New Roman" w:eastAsia="Times New Roman" w:hAnsi="Times New Roman" w:cs="Times New Roman"/>
                <w:b/>
                <w:bCs/>
                <w:sz w:val="20"/>
                <w:szCs w:val="20"/>
              </w:rPr>
              <w:t>Enzymes (En</w:t>
            </w:r>
            <w:r w:rsidR="00B77674">
              <w:rPr>
                <w:rFonts w:ascii="Times New Roman" w:eastAsia="Times New Roman" w:hAnsi="Times New Roman" w:cs="Times New Roman"/>
                <w:b/>
                <w:bCs/>
                <w:sz w:val="20"/>
                <w:szCs w:val="20"/>
              </w:rPr>
              <w:t>er</w:t>
            </w:r>
            <w:r w:rsidRPr="001F6E72">
              <w:rPr>
                <w:rFonts w:ascii="Times New Roman" w:eastAsia="Times New Roman" w:hAnsi="Times New Roman" w:cs="Times New Roman"/>
                <w:b/>
                <w:bCs/>
                <w:sz w:val="20"/>
                <w:szCs w:val="20"/>
              </w:rPr>
              <w:t>zyme®)</w:t>
            </w:r>
          </w:p>
        </w:tc>
      </w:tr>
      <w:tr w:rsidR="001F6E72" w:rsidRPr="00BB5AB4" w:rsidTr="001F6E72">
        <w:trPr>
          <w:trHeight w:val="256"/>
        </w:trPr>
        <w:tc>
          <w:tcPr>
            <w:tcW w:w="1379" w:type="dxa"/>
            <w:tcBorders>
              <w:top w:val="single" w:sz="4" w:space="0" w:color="auto"/>
            </w:tcBorders>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A (Control)</w:t>
            </w:r>
          </w:p>
        </w:tc>
        <w:tc>
          <w:tcPr>
            <w:tcW w:w="1361" w:type="dxa"/>
            <w:tcBorders>
              <w:top w:val="single" w:sz="4" w:space="0" w:color="auto"/>
            </w:tcBorders>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100 %</w:t>
            </w:r>
          </w:p>
        </w:tc>
        <w:tc>
          <w:tcPr>
            <w:tcW w:w="983" w:type="dxa"/>
            <w:tcBorders>
              <w:top w:val="single" w:sz="4" w:space="0" w:color="auto"/>
            </w:tcBorders>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0 %</w:t>
            </w:r>
          </w:p>
        </w:tc>
        <w:tc>
          <w:tcPr>
            <w:tcW w:w="1425" w:type="dxa"/>
            <w:tcBorders>
              <w:top w:val="single" w:sz="4" w:space="0" w:color="auto"/>
            </w:tcBorders>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w:t>
            </w:r>
          </w:p>
        </w:tc>
      </w:tr>
      <w:tr w:rsidR="001F6E72" w:rsidRPr="00BB5AB4" w:rsidTr="001F6E72">
        <w:trPr>
          <w:trHeight w:val="256"/>
        </w:trPr>
        <w:tc>
          <w:tcPr>
            <w:tcW w:w="1379" w:type="dxa"/>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B</w:t>
            </w:r>
          </w:p>
        </w:tc>
        <w:tc>
          <w:tcPr>
            <w:tcW w:w="1361" w:type="dxa"/>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85 %</w:t>
            </w:r>
          </w:p>
        </w:tc>
        <w:tc>
          <w:tcPr>
            <w:tcW w:w="983" w:type="dxa"/>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15 %</w:t>
            </w:r>
          </w:p>
        </w:tc>
        <w:tc>
          <w:tcPr>
            <w:tcW w:w="1425" w:type="dxa"/>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w:t>
            </w:r>
          </w:p>
        </w:tc>
      </w:tr>
      <w:tr w:rsidR="001F6E72" w:rsidRPr="00BB5AB4" w:rsidTr="001F6E72">
        <w:trPr>
          <w:trHeight w:val="256"/>
        </w:trPr>
        <w:tc>
          <w:tcPr>
            <w:tcW w:w="1379" w:type="dxa"/>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C</w:t>
            </w:r>
          </w:p>
        </w:tc>
        <w:tc>
          <w:tcPr>
            <w:tcW w:w="1361" w:type="dxa"/>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75 %</w:t>
            </w:r>
          </w:p>
        </w:tc>
        <w:tc>
          <w:tcPr>
            <w:tcW w:w="983" w:type="dxa"/>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25 %</w:t>
            </w:r>
          </w:p>
        </w:tc>
        <w:tc>
          <w:tcPr>
            <w:tcW w:w="1425" w:type="dxa"/>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w:t>
            </w:r>
          </w:p>
        </w:tc>
      </w:tr>
      <w:tr w:rsidR="001F6E72" w:rsidRPr="00BB5AB4" w:rsidTr="001F6E72">
        <w:trPr>
          <w:trHeight w:val="256"/>
        </w:trPr>
        <w:tc>
          <w:tcPr>
            <w:tcW w:w="1379" w:type="dxa"/>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D</w:t>
            </w:r>
          </w:p>
        </w:tc>
        <w:tc>
          <w:tcPr>
            <w:tcW w:w="1361" w:type="dxa"/>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50 %</w:t>
            </w:r>
          </w:p>
        </w:tc>
        <w:tc>
          <w:tcPr>
            <w:tcW w:w="983" w:type="dxa"/>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50 %</w:t>
            </w:r>
          </w:p>
        </w:tc>
        <w:tc>
          <w:tcPr>
            <w:tcW w:w="1425" w:type="dxa"/>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w:t>
            </w:r>
          </w:p>
        </w:tc>
      </w:tr>
      <w:tr w:rsidR="001F6E72" w:rsidRPr="00BB5AB4" w:rsidTr="001F6E72">
        <w:trPr>
          <w:trHeight w:val="256"/>
        </w:trPr>
        <w:tc>
          <w:tcPr>
            <w:tcW w:w="1379" w:type="dxa"/>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E</w:t>
            </w:r>
          </w:p>
        </w:tc>
        <w:tc>
          <w:tcPr>
            <w:tcW w:w="1361" w:type="dxa"/>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85 %</w:t>
            </w:r>
          </w:p>
        </w:tc>
        <w:tc>
          <w:tcPr>
            <w:tcW w:w="983" w:type="dxa"/>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15 %</w:t>
            </w:r>
          </w:p>
        </w:tc>
        <w:tc>
          <w:tcPr>
            <w:tcW w:w="1425" w:type="dxa"/>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w:t>
            </w:r>
          </w:p>
        </w:tc>
      </w:tr>
      <w:tr w:rsidR="001F6E72" w:rsidRPr="00BB5AB4" w:rsidTr="001F6E72">
        <w:trPr>
          <w:trHeight w:val="256"/>
        </w:trPr>
        <w:tc>
          <w:tcPr>
            <w:tcW w:w="1379" w:type="dxa"/>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F</w:t>
            </w:r>
          </w:p>
        </w:tc>
        <w:tc>
          <w:tcPr>
            <w:tcW w:w="1361" w:type="dxa"/>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75 %</w:t>
            </w:r>
          </w:p>
        </w:tc>
        <w:tc>
          <w:tcPr>
            <w:tcW w:w="983" w:type="dxa"/>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25 %</w:t>
            </w:r>
          </w:p>
        </w:tc>
        <w:tc>
          <w:tcPr>
            <w:tcW w:w="1425" w:type="dxa"/>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w:t>
            </w:r>
          </w:p>
        </w:tc>
      </w:tr>
      <w:tr w:rsidR="001F6E72" w:rsidRPr="00BB5AB4" w:rsidTr="001F6E72">
        <w:trPr>
          <w:trHeight w:val="256"/>
        </w:trPr>
        <w:tc>
          <w:tcPr>
            <w:tcW w:w="1379" w:type="dxa"/>
            <w:tcBorders>
              <w:bottom w:val="single" w:sz="4" w:space="0" w:color="auto"/>
            </w:tcBorders>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G</w:t>
            </w:r>
          </w:p>
        </w:tc>
        <w:tc>
          <w:tcPr>
            <w:tcW w:w="1361" w:type="dxa"/>
            <w:tcBorders>
              <w:bottom w:val="single" w:sz="4" w:space="0" w:color="auto"/>
            </w:tcBorders>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50 %</w:t>
            </w:r>
          </w:p>
        </w:tc>
        <w:tc>
          <w:tcPr>
            <w:tcW w:w="983" w:type="dxa"/>
            <w:tcBorders>
              <w:bottom w:val="single" w:sz="4" w:space="0" w:color="auto"/>
            </w:tcBorders>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50 %</w:t>
            </w:r>
          </w:p>
        </w:tc>
        <w:tc>
          <w:tcPr>
            <w:tcW w:w="1425" w:type="dxa"/>
            <w:tcBorders>
              <w:bottom w:val="single" w:sz="4" w:space="0" w:color="auto"/>
            </w:tcBorders>
            <w:hideMark/>
          </w:tcPr>
          <w:p w:rsidR="001F6E72" w:rsidRPr="00BB5AB4" w:rsidRDefault="001F6E72" w:rsidP="001F6E72">
            <w:pPr>
              <w:pStyle w:val="NoSpacing"/>
              <w:spacing w:line="276" w:lineRule="auto"/>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w:t>
            </w:r>
          </w:p>
        </w:tc>
      </w:tr>
      <w:tr w:rsidR="001F6E72" w:rsidRPr="00BB5AB4" w:rsidTr="001F6E72">
        <w:trPr>
          <w:trHeight w:val="645"/>
        </w:trPr>
        <w:tc>
          <w:tcPr>
            <w:tcW w:w="5148" w:type="dxa"/>
            <w:gridSpan w:val="4"/>
            <w:tcBorders>
              <w:top w:val="single" w:sz="4" w:space="0" w:color="auto"/>
            </w:tcBorders>
          </w:tcPr>
          <w:p w:rsidR="001F6E72" w:rsidRPr="001F6E72" w:rsidRDefault="001F6E72" w:rsidP="001F6E72">
            <w:pPr>
              <w:spacing w:after="0"/>
              <w:jc w:val="both"/>
              <w:rPr>
                <w:rFonts w:ascii="Times New Roman" w:eastAsia="Times New Roman" w:hAnsi="Times New Roman" w:cs="Times New Roman"/>
                <w:b/>
                <w:sz w:val="20"/>
                <w:szCs w:val="20"/>
              </w:rPr>
            </w:pPr>
            <w:r w:rsidRPr="001F6E72">
              <w:rPr>
                <w:rFonts w:ascii="Times New Roman" w:eastAsia="Times New Roman" w:hAnsi="Times New Roman" w:cs="Times New Roman"/>
                <w:b/>
                <w:sz w:val="20"/>
                <w:szCs w:val="20"/>
              </w:rPr>
              <w:t>Enerzyme</w:t>
            </w:r>
            <w:r w:rsidRPr="001F6E72">
              <w:rPr>
                <w:rFonts w:ascii="Times New Roman" w:eastAsia="Times New Roman" w:hAnsi="Times New Roman" w:cs="Times New Roman"/>
                <w:b/>
                <w:bCs/>
                <w:sz w:val="20"/>
                <w:szCs w:val="20"/>
                <w:vertAlign w:val="superscript"/>
              </w:rPr>
              <w:t>®</w:t>
            </w:r>
            <w:r w:rsidR="00B77674">
              <w:rPr>
                <w:rFonts w:ascii="Times New Roman" w:eastAsia="Times New Roman" w:hAnsi="Times New Roman" w:cs="Times New Roman"/>
                <w:b/>
                <w:bCs/>
                <w:sz w:val="20"/>
                <w:szCs w:val="20"/>
                <w:vertAlign w:val="superscript"/>
              </w:rPr>
              <w:t xml:space="preserve"> </w:t>
            </w:r>
            <w:r w:rsidRPr="001F6E72">
              <w:rPr>
                <w:rFonts w:ascii="Times New Roman" w:eastAsia="Times New Roman" w:hAnsi="Times New Roman" w:cs="Times New Roman"/>
                <w:b/>
                <w:sz w:val="20"/>
                <w:szCs w:val="20"/>
              </w:rPr>
              <w:t>was supplemented at 1g/10kg (0.01%) of formulated feed (U</w:t>
            </w:r>
            <w:r w:rsidRPr="001F6E72">
              <w:rPr>
                <w:rFonts w:ascii="Times New Roman" w:eastAsia="Times New Roman" w:hAnsi="Times New Roman" w:cs="Times New Roman"/>
                <w:b/>
                <w:bCs/>
                <w:sz w:val="20"/>
                <w:szCs w:val="20"/>
              </w:rPr>
              <w:t>n</w:t>
            </w:r>
            <w:r w:rsidRPr="001F6E72">
              <w:rPr>
                <w:rFonts w:ascii="Times New Roman" w:eastAsia="Times New Roman" w:hAnsi="Times New Roman" w:cs="Times New Roman"/>
                <w:b/>
                <w:sz w:val="20"/>
                <w:szCs w:val="20"/>
              </w:rPr>
              <w:t>igwe</w:t>
            </w:r>
            <w:r>
              <w:rPr>
                <w:rFonts w:ascii="Times New Roman" w:eastAsia="Times New Roman" w:hAnsi="Times New Roman" w:cs="Times New Roman"/>
                <w:b/>
                <w:sz w:val="20"/>
                <w:szCs w:val="20"/>
              </w:rPr>
              <w:t xml:space="preserve"> </w:t>
            </w:r>
            <w:r w:rsidRPr="001F6E72">
              <w:rPr>
                <w:rFonts w:ascii="Times New Roman" w:eastAsia="Times New Roman" w:hAnsi="Times New Roman" w:cs="Times New Roman"/>
                <w:b/>
                <w:i/>
                <w:sz w:val="20"/>
                <w:szCs w:val="20"/>
              </w:rPr>
              <w:t>et al</w:t>
            </w:r>
            <w:r w:rsidRPr="001F6E72">
              <w:rPr>
                <w:rFonts w:ascii="Times New Roman" w:eastAsia="Times New Roman" w:hAnsi="Times New Roman" w:cs="Times New Roman"/>
                <w:b/>
                <w:sz w:val="20"/>
                <w:szCs w:val="20"/>
              </w:rPr>
              <w:t>., 2017).</w:t>
            </w:r>
          </w:p>
        </w:tc>
      </w:tr>
    </w:tbl>
    <w:p w:rsidR="001B6B32" w:rsidRPr="00BB5AB4" w:rsidRDefault="001F6E72" w:rsidP="001B6B32">
      <w:pPr>
        <w:spacing w:after="0"/>
        <w:jc w:val="both"/>
        <w:rPr>
          <w:rFonts w:ascii="Times New Roman" w:eastAsia="Times New Roman" w:hAnsi="Times New Roman" w:cs="Times New Roman"/>
          <w:bCs/>
          <w:i/>
          <w:iCs/>
          <w:sz w:val="20"/>
          <w:szCs w:val="20"/>
        </w:rPr>
      </w:pPr>
      <w:r w:rsidRPr="00BB5AB4">
        <w:rPr>
          <w:rFonts w:ascii="Times New Roman" w:eastAsia="Times New Roman" w:hAnsi="Times New Roman" w:cs="Times New Roman"/>
          <w:b/>
          <w:sz w:val="20"/>
          <w:szCs w:val="20"/>
        </w:rPr>
        <w:t>MANAGEMENT OF EXPERIMENTAL ANIMALS</w:t>
      </w:r>
    </w:p>
    <w:p w:rsidR="001B6B32" w:rsidRPr="00BB5AB4" w:rsidRDefault="001B6B32" w:rsidP="001B6B32">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The 21 weaners were acclimatized for two weeks on arrival at the experimental farm</w:t>
      </w:r>
      <w:r w:rsidRPr="00BB5AB4">
        <w:rPr>
          <w:rFonts w:ascii="Times New Roman" w:eastAsia="Times New Roman" w:hAnsi="Times New Roman" w:cs="Times New Roman"/>
          <w:color w:val="00B0F0"/>
          <w:sz w:val="20"/>
          <w:szCs w:val="20"/>
        </w:rPr>
        <w:t xml:space="preserve">. </w:t>
      </w:r>
      <w:r w:rsidRPr="00BB5AB4">
        <w:rPr>
          <w:rFonts w:ascii="Times New Roman" w:eastAsia="Times New Roman" w:hAnsi="Times New Roman" w:cs="Times New Roman"/>
          <w:sz w:val="20"/>
          <w:szCs w:val="20"/>
        </w:rPr>
        <w:t>During this period, Albendazole</w:t>
      </w:r>
      <w:r w:rsidR="001F6E72">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 xml:space="preserve">was administered orally at a dosage of </w:t>
      </w:r>
      <w:r w:rsidRPr="00BB5AB4">
        <w:rPr>
          <w:rFonts w:ascii="Times New Roman" w:hAnsi="Times New Roman" w:cs="Times New Roman"/>
          <w:sz w:val="20"/>
          <w:szCs w:val="20"/>
        </w:rPr>
        <w:t>10mg/kg</w:t>
      </w:r>
      <w:r w:rsidRPr="00BB5AB4">
        <w:rPr>
          <w:rFonts w:ascii="Times New Roman" w:eastAsia="Times New Roman" w:hAnsi="Times New Roman" w:cs="Times New Roman"/>
          <w:sz w:val="20"/>
          <w:szCs w:val="20"/>
        </w:rPr>
        <w:t xml:space="preserve"> body weight </w:t>
      </w:r>
      <w:r w:rsidRPr="00BB5AB4">
        <w:rPr>
          <w:rFonts w:ascii="Times New Roman" w:hAnsi="Times New Roman" w:cs="Times New Roman"/>
          <w:sz w:val="20"/>
          <w:szCs w:val="20"/>
        </w:rPr>
        <w:t>as a single dose</w:t>
      </w:r>
      <w:r w:rsidRPr="00BB5AB4">
        <w:rPr>
          <w:rFonts w:ascii="Times New Roman" w:eastAsia="Times New Roman" w:hAnsi="Times New Roman" w:cs="Times New Roman"/>
          <w:sz w:val="20"/>
          <w:szCs w:val="20"/>
        </w:rPr>
        <w:t>.</w:t>
      </w:r>
      <w:r w:rsidR="001F6E72">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At the end of the acclimatization period, the weaners were weighed, and the initial body weights recorded. They were then assigned to the experimental</w:t>
      </w:r>
      <w:r w:rsidR="001F6E72">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treatments using the</w:t>
      </w:r>
      <w:r w:rsidR="001F6E72">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 xml:space="preserve">completely randomized design. Each treatment group consisted of three weaners </w:t>
      </w:r>
      <w:r w:rsidRPr="00BB5AB4">
        <w:rPr>
          <w:rFonts w:ascii="Times New Roman" w:hAnsi="Times New Roman" w:cs="Times New Roman"/>
          <w:sz w:val="20"/>
          <w:szCs w:val="20"/>
        </w:rPr>
        <w:t>(one male and two females)</w:t>
      </w:r>
      <w:r w:rsidRPr="00BB5AB4">
        <w:rPr>
          <w:rFonts w:ascii="Times New Roman" w:eastAsia="Times New Roman" w:hAnsi="Times New Roman" w:cs="Times New Roman"/>
          <w:sz w:val="20"/>
          <w:szCs w:val="20"/>
        </w:rPr>
        <w:t xml:space="preserve">, with each weaner serving as a replicate. They were provided feed and clean drinking water </w:t>
      </w:r>
      <w:r w:rsidRPr="00BB5AB4">
        <w:rPr>
          <w:rFonts w:ascii="Times New Roman" w:eastAsia="Times New Roman" w:hAnsi="Times New Roman" w:cs="Times New Roman"/>
          <w:bCs/>
          <w:i/>
          <w:sz w:val="20"/>
          <w:szCs w:val="20"/>
        </w:rPr>
        <w:t>ad libitum</w:t>
      </w:r>
      <w:r w:rsidRPr="00BB5AB4">
        <w:rPr>
          <w:rFonts w:ascii="Times New Roman" w:eastAsia="Times New Roman" w:hAnsi="Times New Roman" w:cs="Times New Roman"/>
          <w:sz w:val="20"/>
          <w:szCs w:val="20"/>
        </w:rPr>
        <w:t xml:space="preserve"> throughout the experiment, and the feeding trial lasted for eight weeks.</w:t>
      </w:r>
    </w:p>
    <w:p w:rsidR="00090CDE" w:rsidRDefault="00090CDE" w:rsidP="001B6B32">
      <w:pPr>
        <w:spacing w:after="0"/>
        <w:jc w:val="both"/>
        <w:rPr>
          <w:rFonts w:ascii="Times New Roman" w:hAnsi="Times New Roman" w:cs="Times New Roman"/>
          <w:b/>
          <w:bCs/>
          <w:sz w:val="20"/>
          <w:szCs w:val="20"/>
        </w:rPr>
      </w:pPr>
    </w:p>
    <w:p w:rsidR="001B6B32" w:rsidRPr="00BB5AB4" w:rsidRDefault="001F6E72" w:rsidP="001B6B32">
      <w:pPr>
        <w:spacing w:after="0"/>
        <w:jc w:val="both"/>
        <w:rPr>
          <w:rFonts w:ascii="Times New Roman" w:hAnsi="Times New Roman" w:cs="Times New Roman"/>
          <w:b/>
          <w:bCs/>
          <w:sz w:val="20"/>
          <w:szCs w:val="20"/>
        </w:rPr>
      </w:pPr>
      <w:r w:rsidRPr="00BB5AB4">
        <w:rPr>
          <w:rFonts w:ascii="Times New Roman" w:hAnsi="Times New Roman" w:cs="Times New Roman"/>
          <w:b/>
          <w:bCs/>
          <w:sz w:val="20"/>
          <w:szCs w:val="20"/>
        </w:rPr>
        <w:t xml:space="preserve">HAEMATOLOGY AND SERUM BIOCHEMICAL </w:t>
      </w:r>
      <w:r w:rsidRPr="00BB5AB4">
        <w:rPr>
          <w:rFonts w:ascii="Times New Roman" w:eastAsia="Times New Roman" w:hAnsi="Times New Roman" w:cs="Times New Roman"/>
          <w:b/>
          <w:bCs/>
          <w:sz w:val="20"/>
          <w:szCs w:val="20"/>
        </w:rPr>
        <w:t>ANALYSES</w:t>
      </w:r>
    </w:p>
    <w:p w:rsidR="001B6B32" w:rsidRPr="00BB5AB4" w:rsidRDefault="001B6B32" w:rsidP="001B6B32">
      <w:pPr>
        <w:jc w:val="both"/>
        <w:rPr>
          <w:rFonts w:ascii="Times New Roman" w:hAnsi="Times New Roman" w:cs="Times New Roman"/>
          <w:sz w:val="20"/>
          <w:szCs w:val="20"/>
        </w:rPr>
      </w:pPr>
      <w:r w:rsidRPr="00BB5AB4">
        <w:rPr>
          <w:rFonts w:ascii="Times New Roman" w:hAnsi="Times New Roman" w:cs="Times New Roman"/>
          <w:sz w:val="20"/>
          <w:szCs w:val="20"/>
        </w:rPr>
        <w:t>Blood samples were collected from the pigs belonging</w:t>
      </w:r>
      <w:r w:rsidR="00652CD1">
        <w:rPr>
          <w:rFonts w:ascii="Times New Roman" w:hAnsi="Times New Roman" w:cs="Times New Roman"/>
          <w:sz w:val="20"/>
          <w:szCs w:val="20"/>
        </w:rPr>
        <w:t xml:space="preserve"> </w:t>
      </w:r>
      <w:r w:rsidRPr="00BB5AB4">
        <w:rPr>
          <w:rFonts w:ascii="Times New Roman" w:hAnsi="Times New Roman" w:cs="Times New Roman"/>
          <w:sz w:val="20"/>
          <w:szCs w:val="20"/>
        </w:rPr>
        <w:t xml:space="preserve">to each experimental group via the external jugular vein into dry sterilized sample bottles with and without anticoagulant. Haematological parameters, including haemoglobin concentration (Hb), red blood cell count (RBC), packed cell volume (PCV), and total and differential white blood cell counts (WBC), were determined immediately after blood </w:t>
      </w:r>
      <w:r w:rsidRPr="00BB5AB4">
        <w:rPr>
          <w:rFonts w:ascii="Times New Roman" w:hAnsi="Times New Roman" w:cs="Times New Roman"/>
          <w:sz w:val="20"/>
          <w:szCs w:val="20"/>
        </w:rPr>
        <w:lastRenderedPageBreak/>
        <w:t>collection using standard procedures as described by Weiss and Wardrop (2010)</w:t>
      </w:r>
      <w:r w:rsidR="000F5B28">
        <w:rPr>
          <w:rFonts w:ascii="Times New Roman" w:hAnsi="Times New Roman" w:cs="Times New Roman"/>
          <w:sz w:val="20"/>
          <w:szCs w:val="20"/>
        </w:rPr>
        <w:t xml:space="preserve"> </w:t>
      </w:r>
      <w:r w:rsidRPr="00BB5AB4">
        <w:rPr>
          <w:rFonts w:ascii="Times New Roman" w:hAnsi="Times New Roman" w:cs="Times New Roman"/>
          <w:sz w:val="20"/>
          <w:szCs w:val="20"/>
        </w:rPr>
        <w:t xml:space="preserve">and Bain </w:t>
      </w:r>
      <w:r w:rsidRPr="00BB5AB4">
        <w:rPr>
          <w:rFonts w:ascii="Times New Roman" w:hAnsi="Times New Roman" w:cs="Times New Roman"/>
          <w:i/>
          <w:sz w:val="20"/>
          <w:szCs w:val="20"/>
        </w:rPr>
        <w:t>et al</w:t>
      </w:r>
      <w:r w:rsidR="000F5B28">
        <w:rPr>
          <w:rFonts w:ascii="Times New Roman" w:hAnsi="Times New Roman" w:cs="Times New Roman"/>
          <w:sz w:val="20"/>
          <w:szCs w:val="20"/>
        </w:rPr>
        <w:t>., (2017</w:t>
      </w:r>
      <w:r w:rsidRPr="00BB5AB4">
        <w:rPr>
          <w:rFonts w:ascii="Times New Roman" w:hAnsi="Times New Roman" w:cs="Times New Roman"/>
          <w:sz w:val="20"/>
          <w:szCs w:val="20"/>
        </w:rPr>
        <w:t>).</w:t>
      </w:r>
      <w:r w:rsidR="000F5B28">
        <w:rPr>
          <w:rFonts w:ascii="Times New Roman" w:hAnsi="Times New Roman" w:cs="Times New Roman"/>
          <w:sz w:val="20"/>
          <w:szCs w:val="20"/>
        </w:rPr>
        <w:t xml:space="preserve"> </w:t>
      </w:r>
      <w:r w:rsidRPr="00BB5AB4">
        <w:rPr>
          <w:rFonts w:ascii="Times New Roman" w:hAnsi="Times New Roman" w:cs="Times New Roman"/>
          <w:sz w:val="20"/>
          <w:szCs w:val="20"/>
        </w:rPr>
        <w:t>Erythrocytic indices: mean corpuscular volume (MCV), mean corpuscular haemoglobin (MCH), and mean corpuscular haemoglobin concentration (MCHC) were calculated using standard formulae as described by Jain (1993) and Weiss and Wardrop (2010).</w:t>
      </w:r>
    </w:p>
    <w:p w:rsidR="001B6B32" w:rsidRPr="001F6E72" w:rsidRDefault="001B6B32" w:rsidP="001B6B32">
      <w:pPr>
        <w:spacing w:after="0"/>
        <w:jc w:val="both"/>
        <w:rPr>
          <w:rFonts w:ascii="Times New Roman" w:eastAsia="Calibri" w:hAnsi="Times New Roman" w:cs="Times New Roman"/>
          <w:sz w:val="20"/>
          <w:szCs w:val="20"/>
        </w:rPr>
      </w:pPr>
      <w:r w:rsidRPr="001F6E72">
        <w:rPr>
          <w:rFonts w:ascii="Times New Roman" w:eastAsia="Calibri" w:hAnsi="Times New Roman" w:cs="Times New Roman"/>
          <w:sz w:val="20"/>
          <w:szCs w:val="20"/>
        </w:rPr>
        <w:t>Mean Corpuscular Volume (MCV</w:t>
      </w:r>
      <w:r w:rsidR="00652CD1">
        <w:rPr>
          <w:rFonts w:ascii="Times New Roman" w:eastAsia="Calibri" w:hAnsi="Times New Roman" w:cs="Times New Roman"/>
          <w:sz w:val="20"/>
          <w:szCs w:val="20"/>
        </w:rPr>
        <w:t xml:space="preserve"> </w:t>
      </w:r>
      <w:r w:rsidRPr="001F6E72">
        <w:rPr>
          <w:rFonts w:ascii="Times New Roman" w:eastAsia="Calibri" w:hAnsi="Times New Roman" w:cs="Times New Roman"/>
          <w:sz w:val="20"/>
          <w:szCs w:val="20"/>
        </w:rPr>
        <w:t>(</w:t>
      </w:r>
      <w:r w:rsidRPr="001F6E72">
        <w:rPr>
          <w:rFonts w:ascii="Times New Roman" w:hAnsi="Times New Roman" w:cs="Times New Roman"/>
          <w:color w:val="0A0A0A"/>
          <w:sz w:val="20"/>
          <w:szCs w:val="20"/>
          <w:shd w:val="clear" w:color="auto" w:fill="FFFFFF"/>
        </w:rPr>
        <w:t>fL</w:t>
      </w:r>
      <w:r w:rsidRPr="001F6E72">
        <w:rPr>
          <w:rFonts w:ascii="Times New Roman" w:eastAsia="Calibri" w:hAnsi="Times New Roman" w:cs="Times New Roman"/>
          <w:sz w:val="20"/>
          <w:szCs w:val="20"/>
        </w:rPr>
        <w:t xml:space="preserve">) =  </w:t>
      </w:r>
      <m:oMath>
        <m:f>
          <m:fPr>
            <m:ctrlPr>
              <w:rPr>
                <w:rFonts w:ascii="Cambria Math" w:eastAsia="Calibri" w:hAnsi="Times New Roman" w:cs="Times New Roman"/>
                <w:i/>
                <w:sz w:val="20"/>
                <w:szCs w:val="20"/>
              </w:rPr>
            </m:ctrlPr>
          </m:fPr>
          <m:num>
            <m:r>
              <w:rPr>
                <w:rFonts w:ascii="Cambria Math" w:eastAsia="Calibri" w:hAnsi="Cambria Math" w:cs="Times New Roman"/>
                <w:sz w:val="20"/>
                <w:szCs w:val="20"/>
              </w:rPr>
              <m:t>PCV</m:t>
            </m:r>
            <m:d>
              <m:dPr>
                <m:ctrlPr>
                  <w:rPr>
                    <w:rFonts w:ascii="Cambria Math" w:eastAsia="Calibri" w:hAnsi="Times New Roman" w:cs="Times New Roman"/>
                    <w:i/>
                    <w:sz w:val="20"/>
                    <w:szCs w:val="20"/>
                  </w:rPr>
                </m:ctrlPr>
              </m:dPr>
              <m:e>
                <m:r>
                  <w:rPr>
                    <w:rFonts w:ascii="Cambria Math" w:eastAsia="Calibri" w:hAnsi="Times New Roman" w:cs="Times New Roman"/>
                    <w:sz w:val="20"/>
                    <w:szCs w:val="20"/>
                  </w:rPr>
                  <m:t>%</m:t>
                </m:r>
              </m:e>
            </m:d>
            <m:r>
              <w:rPr>
                <w:rFonts w:ascii="Cambria Math" w:eastAsia="Calibri" w:hAnsi="Times New Roman" w:cs="Times New Roman"/>
                <w:sz w:val="20"/>
                <w:szCs w:val="20"/>
              </w:rPr>
              <m:t>×</m:t>
            </m:r>
            <m:r>
              <w:rPr>
                <w:rFonts w:ascii="Cambria Math" w:eastAsia="Calibri" w:hAnsi="Cambria Math" w:cs="Times New Roman"/>
                <w:sz w:val="20"/>
                <w:szCs w:val="20"/>
              </w:rPr>
              <m:t>10</m:t>
            </m:r>
          </m:num>
          <m:den>
            <m:r>
              <w:rPr>
                <w:rFonts w:ascii="Cambria Math" w:eastAsia="Calibri" w:hAnsi="Cambria Math" w:cs="Times New Roman"/>
                <w:sz w:val="20"/>
                <w:szCs w:val="20"/>
              </w:rPr>
              <m:t>RBC</m:t>
            </m:r>
            <m:r>
              <w:rPr>
                <w:rFonts w:ascii="Cambria Math" w:eastAsia="Calibri" w:hAnsi="Times New Roman" w:cs="Times New Roman"/>
                <w:sz w:val="20"/>
                <w:szCs w:val="20"/>
              </w:rPr>
              <m:t>(</m:t>
            </m:r>
            <m:sSup>
              <m:sSupPr>
                <m:ctrlPr>
                  <w:rPr>
                    <w:rFonts w:ascii="Cambria Math" w:eastAsia="Calibri" w:hAnsi="Times New Roman" w:cs="Times New Roman"/>
                    <w:i/>
                    <w:sz w:val="20"/>
                    <w:szCs w:val="20"/>
                  </w:rPr>
                </m:ctrlPr>
              </m:sSupPr>
              <m:e>
                <m:r>
                  <w:rPr>
                    <w:rFonts w:ascii="Cambria Math" w:eastAsia="Calibri" w:hAnsi="Cambria Math" w:cs="Times New Roman"/>
                    <w:sz w:val="20"/>
                    <w:szCs w:val="20"/>
                  </w:rPr>
                  <m:t>10</m:t>
                </m:r>
              </m:e>
              <m:sup>
                <m:r>
                  <w:rPr>
                    <w:rFonts w:ascii="Cambria Math" w:eastAsia="Calibri" w:hAnsi="Cambria Math" w:cs="Times New Roman"/>
                    <w:sz w:val="20"/>
                    <w:szCs w:val="20"/>
                  </w:rPr>
                  <m:t>6</m:t>
                </m:r>
              </m:sup>
            </m:sSup>
            <m:sSup>
              <m:sSupPr>
                <m:ctrlPr>
                  <w:rPr>
                    <w:rFonts w:ascii="Cambria Math" w:hAnsi="Times New Roman" w:cs="Times New Roman"/>
                    <w:sz w:val="20"/>
                    <w:szCs w:val="20"/>
                    <w:vertAlign w:val="superscript"/>
                  </w:rPr>
                </m:ctrlPr>
              </m:sSupPr>
              <m:e>
                <m:r>
                  <m:rPr>
                    <m:sty m:val="p"/>
                  </m:rPr>
                  <w:rPr>
                    <w:rFonts w:ascii="Cambria Math" w:hAnsi="Times New Roman" w:cs="Times New Roman"/>
                    <w:sz w:val="20"/>
                    <w:szCs w:val="20"/>
                    <w:vertAlign w:val="superscript"/>
                  </w:rPr>
                  <m:t>mm</m:t>
                </m:r>
              </m:e>
              <m:sup>
                <m:r>
                  <m:rPr>
                    <m:sty m:val="p"/>
                  </m:rPr>
                  <w:rPr>
                    <w:rFonts w:ascii="Cambria Math" w:hAnsi="Times New Roman" w:cs="Times New Roman"/>
                    <w:sz w:val="20"/>
                    <w:szCs w:val="20"/>
                    <w:vertAlign w:val="superscript"/>
                  </w:rPr>
                  <m:t>3</m:t>
                </m:r>
              </m:sup>
            </m:sSup>
            <m:r>
              <w:rPr>
                <w:rFonts w:ascii="Cambria Math" w:eastAsia="Calibri" w:hAnsi="Times New Roman" w:cs="Times New Roman"/>
                <w:sz w:val="20"/>
                <w:szCs w:val="20"/>
              </w:rPr>
              <m:t>)</m:t>
            </m:r>
          </m:den>
        </m:f>
      </m:oMath>
    </w:p>
    <w:p w:rsidR="001B6B32" w:rsidRPr="001F6E72" w:rsidRDefault="001B6B32" w:rsidP="001B6B32">
      <w:pPr>
        <w:spacing w:after="0"/>
        <w:jc w:val="both"/>
        <w:rPr>
          <w:rFonts w:ascii="Times New Roman" w:eastAsia="Calibri" w:hAnsi="Times New Roman" w:cs="Times New Roman"/>
          <w:sz w:val="20"/>
          <w:szCs w:val="20"/>
        </w:rPr>
      </w:pPr>
      <w:r w:rsidRPr="001F6E72">
        <w:rPr>
          <w:rFonts w:ascii="Times New Roman" w:eastAsia="Calibri" w:hAnsi="Times New Roman" w:cs="Times New Roman"/>
          <w:sz w:val="20"/>
          <w:szCs w:val="20"/>
        </w:rPr>
        <w:t>Mean Corpuscular Haemoglobin (MCH</w:t>
      </w:r>
      <w:r w:rsidR="00652CD1">
        <w:rPr>
          <w:rFonts w:ascii="Times New Roman" w:eastAsia="Calibri" w:hAnsi="Times New Roman" w:cs="Times New Roman"/>
          <w:sz w:val="20"/>
          <w:szCs w:val="20"/>
        </w:rPr>
        <w:t xml:space="preserve"> </w:t>
      </w:r>
      <w:r w:rsidRPr="001F6E72">
        <w:rPr>
          <w:rFonts w:ascii="Times New Roman" w:eastAsia="Calibri" w:hAnsi="Times New Roman" w:cs="Times New Roman"/>
          <w:sz w:val="20"/>
          <w:szCs w:val="20"/>
        </w:rPr>
        <w:t>(</w:t>
      </w:r>
      <m:oMath>
        <m:r>
          <w:rPr>
            <w:rFonts w:ascii="Cambria Math" w:eastAsia="Calibri" w:hAnsi="Cambria Math" w:cs="Times New Roman"/>
            <w:sz w:val="20"/>
            <w:szCs w:val="20"/>
          </w:rPr>
          <m:t>ρ</m:t>
        </m:r>
      </m:oMath>
      <w:r w:rsidRPr="001F6E72">
        <w:rPr>
          <w:rFonts w:ascii="Times New Roman" w:hAnsi="Times New Roman" w:cs="Times New Roman"/>
          <w:sz w:val="20"/>
          <w:szCs w:val="20"/>
        </w:rPr>
        <w:t>g</w:t>
      </w:r>
      <w:r w:rsidR="00090CDE" w:rsidRPr="001F6E72">
        <w:rPr>
          <w:rFonts w:ascii="Times New Roman" w:eastAsia="Calibri" w:hAnsi="Times New Roman" w:cs="Times New Roman"/>
          <w:sz w:val="20"/>
          <w:szCs w:val="20"/>
        </w:rPr>
        <w:t>) =</w:t>
      </w:r>
      <m:oMath>
        <m:f>
          <m:fPr>
            <m:ctrlPr>
              <w:rPr>
                <w:rFonts w:ascii="Cambria Math" w:eastAsia="Calibri" w:hAnsi="Times New Roman" w:cs="Times New Roman"/>
                <w:i/>
                <w:sz w:val="20"/>
                <w:szCs w:val="20"/>
              </w:rPr>
            </m:ctrlPr>
          </m:fPr>
          <m:num>
            <m:r>
              <w:rPr>
                <w:rFonts w:ascii="Cambria Math" w:eastAsia="Calibri" w:hAnsi="Cambria Math" w:cs="Times New Roman"/>
                <w:sz w:val="20"/>
                <w:szCs w:val="20"/>
              </w:rPr>
              <m:t>Hb</m:t>
            </m:r>
            <m:d>
              <m:dPr>
                <m:ctrlPr>
                  <w:rPr>
                    <w:rFonts w:ascii="Cambria Math" w:eastAsia="Calibri" w:hAnsi="Times New Roman" w:cs="Times New Roman"/>
                    <w:i/>
                    <w:sz w:val="20"/>
                    <w:szCs w:val="20"/>
                  </w:rPr>
                </m:ctrlPr>
              </m:dPr>
              <m:e>
                <m:r>
                  <m:rPr>
                    <m:sty m:val="p"/>
                  </m:rPr>
                  <w:rPr>
                    <w:rFonts w:ascii="Cambria Math" w:hAnsi="Cambria Math" w:cs="Times New Roman"/>
                    <w:sz w:val="20"/>
                    <w:szCs w:val="20"/>
                  </w:rPr>
                  <m:t>g</m:t>
                </m:r>
                <m:r>
                  <m:rPr>
                    <m:sty m:val="p"/>
                  </m:rPr>
                  <w:rPr>
                    <w:rFonts w:ascii="Cambria Math" w:hAnsi="Times New Roman" w:cs="Times New Roman"/>
                    <w:sz w:val="20"/>
                    <w:szCs w:val="20"/>
                  </w:rPr>
                  <m:t>/</m:t>
                </m:r>
                <m:r>
                  <m:rPr>
                    <m:sty m:val="p"/>
                  </m:rPr>
                  <w:rPr>
                    <w:rFonts w:ascii="Cambria Math" w:hAnsi="Cambria Math" w:cs="Times New Roman"/>
                    <w:sz w:val="20"/>
                    <w:szCs w:val="20"/>
                  </w:rPr>
                  <m:t>dL</m:t>
                </m:r>
              </m:e>
            </m:d>
            <m:r>
              <w:rPr>
                <w:rFonts w:ascii="Cambria Math" w:eastAsia="Calibri" w:hAnsi="Times New Roman" w:cs="Times New Roman"/>
                <w:sz w:val="20"/>
                <w:szCs w:val="20"/>
              </w:rPr>
              <m:t>×</m:t>
            </m:r>
            <m:r>
              <w:rPr>
                <w:rFonts w:ascii="Cambria Math" w:eastAsia="Calibri" w:hAnsi="Times New Roman" w:cs="Times New Roman"/>
                <w:sz w:val="20"/>
                <w:szCs w:val="20"/>
              </w:rPr>
              <m:t xml:space="preserve"> </m:t>
            </m:r>
            <m:r>
              <w:rPr>
                <w:rFonts w:ascii="Cambria Math" w:eastAsia="Calibri" w:hAnsi="Cambria Math" w:cs="Times New Roman"/>
                <w:sz w:val="20"/>
                <w:szCs w:val="20"/>
              </w:rPr>
              <m:t>10</m:t>
            </m:r>
          </m:num>
          <m:den>
            <m:r>
              <w:rPr>
                <w:rFonts w:ascii="Cambria Math" w:eastAsia="Calibri" w:hAnsi="Cambria Math" w:cs="Times New Roman"/>
                <w:sz w:val="20"/>
                <w:szCs w:val="20"/>
              </w:rPr>
              <m:t>RBC</m:t>
            </m:r>
            <m:r>
              <w:rPr>
                <w:rFonts w:ascii="Cambria Math" w:eastAsia="Calibri" w:hAnsi="Times New Roman" w:cs="Times New Roman"/>
                <w:sz w:val="20"/>
                <w:szCs w:val="20"/>
              </w:rPr>
              <m:t>(</m:t>
            </m:r>
            <m:sSup>
              <m:sSupPr>
                <m:ctrlPr>
                  <w:rPr>
                    <w:rFonts w:ascii="Cambria Math" w:eastAsia="Calibri" w:hAnsi="Times New Roman" w:cs="Times New Roman"/>
                    <w:i/>
                    <w:sz w:val="20"/>
                    <w:szCs w:val="20"/>
                  </w:rPr>
                </m:ctrlPr>
              </m:sSupPr>
              <m:e>
                <m:r>
                  <w:rPr>
                    <w:rFonts w:ascii="Cambria Math" w:eastAsia="Calibri" w:hAnsi="Cambria Math" w:cs="Times New Roman"/>
                    <w:sz w:val="20"/>
                    <w:szCs w:val="20"/>
                  </w:rPr>
                  <m:t>10</m:t>
                </m:r>
              </m:e>
              <m:sup>
                <m:r>
                  <w:rPr>
                    <w:rFonts w:ascii="Cambria Math" w:eastAsia="Calibri" w:hAnsi="Cambria Math" w:cs="Times New Roman"/>
                    <w:sz w:val="20"/>
                    <w:szCs w:val="20"/>
                  </w:rPr>
                  <m:t>6</m:t>
                </m:r>
              </m:sup>
            </m:sSup>
            <m:sSup>
              <m:sSupPr>
                <m:ctrlPr>
                  <w:rPr>
                    <w:rFonts w:ascii="Cambria Math" w:hAnsi="Times New Roman" w:cs="Times New Roman"/>
                    <w:sz w:val="20"/>
                    <w:szCs w:val="20"/>
                    <w:vertAlign w:val="superscript"/>
                  </w:rPr>
                </m:ctrlPr>
              </m:sSupPr>
              <m:e>
                <m:r>
                  <m:rPr>
                    <m:sty m:val="p"/>
                  </m:rPr>
                  <w:rPr>
                    <w:rFonts w:ascii="Cambria Math" w:hAnsi="Times New Roman" w:cs="Times New Roman"/>
                    <w:sz w:val="20"/>
                    <w:szCs w:val="20"/>
                    <w:vertAlign w:val="superscript"/>
                  </w:rPr>
                  <m:t>mm</m:t>
                </m:r>
              </m:e>
              <m:sup>
                <m:r>
                  <m:rPr>
                    <m:sty m:val="p"/>
                  </m:rPr>
                  <w:rPr>
                    <w:rFonts w:ascii="Cambria Math" w:hAnsi="Times New Roman" w:cs="Times New Roman"/>
                    <w:sz w:val="20"/>
                    <w:szCs w:val="20"/>
                    <w:vertAlign w:val="superscript"/>
                  </w:rPr>
                  <m:t>3</m:t>
                </m:r>
              </m:sup>
            </m:sSup>
            <m:r>
              <w:rPr>
                <w:rFonts w:ascii="Cambria Math" w:eastAsia="Calibri" w:hAnsi="Times New Roman" w:cs="Times New Roman"/>
                <w:sz w:val="20"/>
                <w:szCs w:val="20"/>
              </w:rPr>
              <m:t>)</m:t>
            </m:r>
          </m:den>
        </m:f>
      </m:oMath>
    </w:p>
    <w:p w:rsidR="001B6B32" w:rsidRPr="001F6E72" w:rsidRDefault="001B6B32" w:rsidP="001B6B32">
      <w:pPr>
        <w:spacing w:after="0"/>
        <w:jc w:val="both"/>
        <w:rPr>
          <w:rFonts w:ascii="Times New Roman" w:eastAsia="Calibri" w:hAnsi="Times New Roman" w:cs="Times New Roman"/>
          <w:sz w:val="20"/>
          <w:szCs w:val="20"/>
        </w:rPr>
      </w:pPr>
      <w:r w:rsidRPr="001F6E72">
        <w:rPr>
          <w:rFonts w:ascii="Times New Roman" w:eastAsia="Calibri" w:hAnsi="Times New Roman" w:cs="Times New Roman"/>
          <w:sz w:val="20"/>
          <w:szCs w:val="20"/>
        </w:rPr>
        <w:t>Mean Corpuscular Haemoglobin Concentration MCHC</w:t>
      </w:r>
      <w:r w:rsidR="00652CD1">
        <w:rPr>
          <w:rFonts w:ascii="Times New Roman" w:eastAsia="Calibri" w:hAnsi="Times New Roman" w:cs="Times New Roman"/>
          <w:sz w:val="20"/>
          <w:szCs w:val="20"/>
        </w:rPr>
        <w:t xml:space="preserve"> </w:t>
      </w:r>
      <w:r w:rsidRPr="001F6E72">
        <w:rPr>
          <w:rFonts w:ascii="Times New Roman" w:eastAsia="Calibri" w:hAnsi="Times New Roman" w:cs="Times New Roman"/>
          <w:sz w:val="20"/>
          <w:szCs w:val="20"/>
        </w:rPr>
        <w:t>(</w:t>
      </w:r>
      <w:r w:rsidRPr="001F6E72">
        <w:rPr>
          <w:rFonts w:ascii="Times New Roman" w:hAnsi="Times New Roman" w:cs="Times New Roman"/>
          <w:sz w:val="20"/>
          <w:szCs w:val="20"/>
        </w:rPr>
        <w:t>g/dL</w:t>
      </w:r>
      <w:r w:rsidRPr="001F6E72">
        <w:rPr>
          <w:rFonts w:ascii="Times New Roman" w:eastAsia="Calibri" w:hAnsi="Times New Roman" w:cs="Times New Roman"/>
          <w:sz w:val="20"/>
          <w:szCs w:val="20"/>
        </w:rPr>
        <w:t xml:space="preserve">) = </w:t>
      </w:r>
      <m:oMath>
        <m:f>
          <m:fPr>
            <m:ctrlPr>
              <w:rPr>
                <w:rFonts w:ascii="Cambria Math" w:eastAsia="Calibri" w:hAnsi="Times New Roman" w:cs="Times New Roman"/>
                <w:sz w:val="20"/>
                <w:szCs w:val="20"/>
              </w:rPr>
            </m:ctrlPr>
          </m:fPr>
          <m:num>
            <m:r>
              <m:rPr>
                <m:sty m:val="p"/>
              </m:rPr>
              <w:rPr>
                <w:rFonts w:ascii="Cambria Math" w:eastAsia="Calibri" w:hAnsi="Cambria Math" w:cs="Times New Roman"/>
                <w:sz w:val="20"/>
                <w:szCs w:val="20"/>
              </w:rPr>
              <m:t>MCH</m:t>
            </m:r>
            <m:r>
              <m:rPr>
                <m:sty m:val="p"/>
              </m:rPr>
              <w:rPr>
                <w:rFonts w:ascii="Cambria Math" w:eastAsia="Calibri" w:hAnsi="Times New Roman" w:cs="Times New Roman"/>
                <w:sz w:val="20"/>
                <w:szCs w:val="20"/>
              </w:rPr>
              <m:t xml:space="preserve"> </m:t>
            </m:r>
            <m:r>
              <m:rPr>
                <m:sty m:val="p"/>
              </m:rPr>
              <w:rPr>
                <w:rFonts w:ascii="Cambria Math" w:eastAsia="Calibri" w:hAnsi="Cambria Math" w:cs="Times New Roman"/>
                <w:sz w:val="20"/>
                <w:szCs w:val="20"/>
              </w:rPr>
              <m:t>x</m:t>
            </m:r>
            <m:r>
              <m:rPr>
                <m:sty m:val="p"/>
              </m:rPr>
              <w:rPr>
                <w:rFonts w:ascii="Cambria Math" w:eastAsia="Calibri" w:hAnsi="Times New Roman" w:cs="Times New Roman"/>
                <w:sz w:val="20"/>
                <w:szCs w:val="20"/>
              </w:rPr>
              <m:t xml:space="preserve"> </m:t>
            </m:r>
            <m:r>
              <m:rPr>
                <m:sty m:val="p"/>
              </m:rPr>
              <w:rPr>
                <w:rFonts w:ascii="Cambria Math" w:eastAsia="Calibri" w:hAnsi="Cambria Math" w:cs="Times New Roman"/>
                <w:sz w:val="20"/>
                <w:szCs w:val="20"/>
              </w:rPr>
              <m:t>10</m:t>
            </m:r>
          </m:num>
          <m:den>
            <m:r>
              <m:rPr>
                <m:sty m:val="p"/>
              </m:rPr>
              <w:rPr>
                <w:rFonts w:ascii="Cambria Math" w:eastAsia="Calibri" w:hAnsi="Cambria Math" w:cs="Times New Roman"/>
                <w:sz w:val="20"/>
                <w:szCs w:val="20"/>
              </w:rPr>
              <m:t>MCV</m:t>
            </m:r>
          </m:den>
        </m:f>
      </m:oMath>
      <w:r w:rsidRPr="001F6E72">
        <w:rPr>
          <w:rFonts w:ascii="Times New Roman" w:eastAsia="Calibri" w:hAnsi="Times New Roman" w:cs="Times New Roman"/>
          <w:sz w:val="20"/>
          <w:szCs w:val="20"/>
        </w:rPr>
        <w:tab/>
      </w:r>
    </w:p>
    <w:p w:rsidR="001B6B32" w:rsidRPr="00BB5AB4" w:rsidRDefault="001B6B32" w:rsidP="001B6B32">
      <w:pPr>
        <w:jc w:val="both"/>
        <w:rPr>
          <w:rFonts w:ascii="Times New Roman" w:hAnsi="Times New Roman" w:cs="Times New Roman"/>
          <w:sz w:val="20"/>
          <w:szCs w:val="20"/>
        </w:rPr>
      </w:pPr>
      <w:r w:rsidRPr="00BB5AB4">
        <w:rPr>
          <w:rFonts w:ascii="Times New Roman" w:hAnsi="Times New Roman" w:cs="Times New Roman"/>
          <w:sz w:val="20"/>
          <w:szCs w:val="20"/>
        </w:rPr>
        <w:t xml:space="preserve">Blood samples collected into plain tubes without anticoagulant were allowed to clot and subsequently centrifuged at 3,000 × </w:t>
      </w:r>
      <w:r w:rsidRPr="00BB5AB4">
        <w:rPr>
          <w:rStyle w:val="Emphasis"/>
          <w:rFonts w:ascii="Times New Roman" w:hAnsi="Times New Roman" w:cs="Times New Roman"/>
          <w:sz w:val="20"/>
          <w:szCs w:val="20"/>
        </w:rPr>
        <w:t>g</w:t>
      </w:r>
      <w:r w:rsidRPr="00BB5AB4">
        <w:rPr>
          <w:rFonts w:ascii="Times New Roman" w:hAnsi="Times New Roman" w:cs="Times New Roman"/>
          <w:sz w:val="20"/>
          <w:szCs w:val="20"/>
        </w:rPr>
        <w:t xml:space="preserve"> for 5 minutes to obtain serum. Serum was harvested and used for the determination of serum biochemical parameters. Blood glucose (GLUC), total protein (TP), triglycerides (TG), total cholesterol (TC), high density lipoprotein (HDL), low density lipoprotein (LDL), albumin (ALB), globulin (GBL), alkaline phosphatase (ALP), alanine aminotransferase (ALT), aspartate aminotransferase (AST), blood urea nitrogen (BUN), and creatinine (CRE) were measured using a fully automated clinical chemistry analyser (TBA-120FR, Toshiba Medical Systems Corporation, Tochigi, Japan)</w:t>
      </w:r>
      <w:r w:rsidR="00775107">
        <w:rPr>
          <w:rFonts w:ascii="Times New Roman" w:hAnsi="Times New Roman" w:cs="Times New Roman"/>
          <w:sz w:val="20"/>
          <w:szCs w:val="20"/>
        </w:rPr>
        <w:t xml:space="preserve"> </w:t>
      </w:r>
      <w:r w:rsidRPr="00BB5AB4">
        <w:rPr>
          <w:rFonts w:ascii="Times New Roman" w:hAnsi="Times New Roman" w:cs="Times New Roman"/>
          <w:sz w:val="20"/>
          <w:szCs w:val="20"/>
        </w:rPr>
        <w:t>and</w:t>
      </w:r>
      <w:r w:rsidR="000B37AE">
        <w:rPr>
          <w:rFonts w:ascii="Times New Roman" w:hAnsi="Times New Roman" w:cs="Times New Roman"/>
          <w:sz w:val="20"/>
          <w:szCs w:val="20"/>
        </w:rPr>
        <w:t xml:space="preserve"> </w:t>
      </w:r>
      <w:r w:rsidRPr="00BB5AB4">
        <w:rPr>
          <w:rFonts w:ascii="Times New Roman" w:hAnsi="Times New Roman" w:cs="Times New Roman"/>
          <w:sz w:val="20"/>
          <w:szCs w:val="20"/>
        </w:rPr>
        <w:t>test</w:t>
      </w:r>
      <w:r w:rsidR="000B37AE">
        <w:rPr>
          <w:rFonts w:ascii="Times New Roman" w:hAnsi="Times New Roman" w:cs="Times New Roman"/>
          <w:sz w:val="20"/>
          <w:szCs w:val="20"/>
        </w:rPr>
        <w:t xml:space="preserve"> </w:t>
      </w:r>
      <w:r w:rsidRPr="00BB5AB4">
        <w:rPr>
          <w:rFonts w:ascii="Times New Roman" w:hAnsi="Times New Roman" w:cs="Times New Roman"/>
          <w:sz w:val="20"/>
          <w:szCs w:val="20"/>
        </w:rPr>
        <w:t>kits specific to each biochemical parameter</w:t>
      </w:r>
      <w:r w:rsidR="000B37AE">
        <w:rPr>
          <w:rFonts w:ascii="Times New Roman" w:hAnsi="Times New Roman" w:cs="Times New Roman"/>
          <w:sz w:val="20"/>
          <w:szCs w:val="20"/>
        </w:rPr>
        <w:t xml:space="preserve"> </w:t>
      </w:r>
      <w:r w:rsidRPr="00BB5AB4">
        <w:rPr>
          <w:rFonts w:ascii="Times New Roman" w:hAnsi="Times New Roman" w:cs="Times New Roman"/>
          <w:sz w:val="20"/>
          <w:szCs w:val="20"/>
        </w:rPr>
        <w:t>following the manufacturers’ instructions</w:t>
      </w:r>
      <w:r w:rsidRPr="00BB5AB4">
        <w:rPr>
          <w:rFonts w:ascii="Times New Roman" w:hAnsi="Times New Roman" w:cs="Times New Roman"/>
          <w:color w:val="00B050"/>
          <w:sz w:val="20"/>
          <w:szCs w:val="20"/>
        </w:rPr>
        <w:t>.</w:t>
      </w:r>
    </w:p>
    <w:p w:rsidR="00F6424A" w:rsidRDefault="00F6424A" w:rsidP="00F6424A">
      <w:pPr>
        <w:spacing w:before="240" w:after="0"/>
        <w:rPr>
          <w:rFonts w:ascii="Times New Roman" w:eastAsia="Times New Roman" w:hAnsi="Times New Roman" w:cs="Times New Roman"/>
          <w:b/>
          <w:bCs/>
          <w:sz w:val="20"/>
          <w:szCs w:val="20"/>
        </w:rPr>
      </w:pPr>
      <w:r w:rsidRPr="00BB5AB4">
        <w:rPr>
          <w:rFonts w:ascii="Times New Roman" w:eastAsia="Times New Roman" w:hAnsi="Times New Roman" w:cs="Times New Roman"/>
          <w:b/>
          <w:bCs/>
          <w:sz w:val="20"/>
          <w:szCs w:val="20"/>
        </w:rPr>
        <w:t>STATISTICAL ANALYSIS</w:t>
      </w:r>
    </w:p>
    <w:p w:rsidR="001B6B32" w:rsidRPr="00BB5AB4" w:rsidRDefault="00293CBD" w:rsidP="00F6424A">
      <w:pPr>
        <w:spacing w:after="0"/>
        <w:jc w:val="both"/>
        <w:rPr>
          <w:rFonts w:ascii="Times New Roman" w:eastAsia="Times New Roman" w:hAnsi="Times New Roman" w:cs="Times New Roman"/>
          <w:b/>
          <w:bCs/>
          <w:sz w:val="20"/>
          <w:szCs w:val="20"/>
        </w:rPr>
      </w:pPr>
      <w:r w:rsidRPr="00293CBD">
        <w:rPr>
          <w:rFonts w:ascii="Times New Roman" w:eastAsia="Times New Roman" w:hAnsi="Times New Roman" w:cs="Times New Roman"/>
          <w:sz w:val="20"/>
          <w:szCs w:val="20"/>
        </w:rPr>
        <w:t xml:space="preserve">Data generated were subjected to one‐way analysis of variance (ANOVA) using “R” statistical software, version 4.4.2. Means were separated using the least significant difference (LSD) method, and significance accepted at </w:t>
      </w:r>
      <w:r>
        <w:rPr>
          <w:rFonts w:ascii="Times New Roman" w:eastAsia="Times New Roman" w:hAnsi="Times New Roman" w:cs="Times New Roman"/>
          <w:sz w:val="20"/>
          <w:szCs w:val="20"/>
        </w:rPr>
        <w:t xml:space="preserve">P </w:t>
      </w:r>
      <w:r w:rsidRPr="00293CBD">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w:t>
      </w:r>
      <w:r w:rsidRPr="00293CBD">
        <w:rPr>
          <w:rFonts w:ascii="Times New Roman" w:eastAsia="Times New Roman" w:hAnsi="Times New Roman" w:cs="Times New Roman"/>
          <w:sz w:val="20"/>
          <w:szCs w:val="20"/>
        </w:rPr>
        <w:t>0.05.</w:t>
      </w:r>
    </w:p>
    <w:p w:rsidR="001B6B32" w:rsidRPr="00BB5AB4" w:rsidRDefault="000F5B28" w:rsidP="001B6B32">
      <w:pPr>
        <w:spacing w:before="240" w:after="0"/>
        <w:jc w:val="both"/>
        <w:rPr>
          <w:rFonts w:ascii="Times New Roman" w:eastAsia="Times New Roman" w:hAnsi="Times New Roman" w:cs="Times New Roman"/>
          <w:sz w:val="20"/>
          <w:szCs w:val="20"/>
        </w:rPr>
      </w:pPr>
      <w:r w:rsidRPr="00BB5AB4">
        <w:rPr>
          <w:rFonts w:ascii="Times New Roman" w:eastAsia="Times New Roman" w:hAnsi="Times New Roman" w:cs="Times New Roman"/>
          <w:b/>
          <w:bCs/>
          <w:sz w:val="20"/>
          <w:szCs w:val="20"/>
        </w:rPr>
        <w:t>RESULTS</w:t>
      </w:r>
    </w:p>
    <w:p w:rsidR="001B6B32" w:rsidRDefault="000F5B28" w:rsidP="001B6B32">
      <w:pPr>
        <w:spacing w:after="0"/>
        <w:jc w:val="both"/>
        <w:rPr>
          <w:rFonts w:ascii="Times New Roman" w:eastAsia="Times New Roman" w:hAnsi="Times New Roman" w:cs="Times New Roman"/>
          <w:b/>
          <w:sz w:val="20"/>
          <w:szCs w:val="20"/>
        </w:rPr>
      </w:pPr>
      <w:r w:rsidRPr="00BB5AB4">
        <w:rPr>
          <w:rFonts w:ascii="Times New Roman" w:eastAsia="Times New Roman" w:hAnsi="Times New Roman" w:cs="Times New Roman"/>
          <w:b/>
          <w:bCs/>
          <w:sz w:val="20"/>
          <w:szCs w:val="20"/>
        </w:rPr>
        <w:t xml:space="preserve">HEMATOLOGICAL </w:t>
      </w:r>
      <w:r w:rsidRPr="00BB5AB4">
        <w:rPr>
          <w:rFonts w:ascii="Times New Roman" w:eastAsia="Times New Roman" w:hAnsi="Times New Roman" w:cs="Times New Roman"/>
          <w:b/>
          <w:sz w:val="20"/>
          <w:szCs w:val="20"/>
        </w:rPr>
        <w:t>RESPONSES OF PIGS TO</w:t>
      </w:r>
      <w:r w:rsidR="00775107">
        <w:rPr>
          <w:rFonts w:ascii="Times New Roman" w:eastAsia="Times New Roman" w:hAnsi="Times New Roman" w:cs="Times New Roman"/>
          <w:b/>
          <w:sz w:val="20"/>
          <w:szCs w:val="20"/>
        </w:rPr>
        <w:t xml:space="preserve"> </w:t>
      </w:r>
      <w:r w:rsidRPr="00BB5AB4">
        <w:rPr>
          <w:rFonts w:ascii="Times New Roman" w:eastAsia="Times New Roman" w:hAnsi="Times New Roman" w:cs="Times New Roman"/>
          <w:b/>
          <w:sz w:val="20"/>
          <w:szCs w:val="20"/>
        </w:rPr>
        <w:t>DIETARY</w:t>
      </w:r>
      <w:r w:rsidR="00775107">
        <w:rPr>
          <w:rFonts w:ascii="Times New Roman" w:eastAsia="Times New Roman" w:hAnsi="Times New Roman" w:cs="Times New Roman"/>
          <w:b/>
          <w:sz w:val="20"/>
          <w:szCs w:val="20"/>
        </w:rPr>
        <w:t xml:space="preserve"> </w:t>
      </w:r>
      <w:r w:rsidRPr="00BB5AB4">
        <w:rPr>
          <w:rFonts w:ascii="Times New Roman" w:eastAsia="Times New Roman" w:hAnsi="Times New Roman" w:cs="Times New Roman"/>
          <w:b/>
          <w:sz w:val="20"/>
          <w:szCs w:val="20"/>
        </w:rPr>
        <w:t>TREATMENTS</w:t>
      </w:r>
    </w:p>
    <w:p w:rsidR="001012A8" w:rsidRPr="00BB5AB4" w:rsidRDefault="001012A8" w:rsidP="001012A8">
      <w:pPr>
        <w:spacing w:after="0"/>
        <w:jc w:val="both"/>
        <w:rPr>
          <w:rFonts w:ascii="Times New Roman" w:eastAsia="Times New Roman" w:hAnsi="Times New Roman" w:cs="Times New Roman"/>
          <w:sz w:val="20"/>
          <w:szCs w:val="20"/>
        </w:rPr>
      </w:pPr>
      <w:r w:rsidRPr="00BB5AB4">
        <w:rPr>
          <w:rFonts w:ascii="Times New Roman" w:hAnsi="Times New Roman" w:cs="Times New Roman"/>
          <w:sz w:val="20"/>
          <w:szCs w:val="20"/>
        </w:rPr>
        <w:t xml:space="preserve">The results of </w:t>
      </w:r>
      <w:r w:rsidRPr="00BB5AB4">
        <w:rPr>
          <w:rFonts w:ascii="Times New Roman" w:eastAsia="Times New Roman" w:hAnsi="Times New Roman" w:cs="Times New Roman"/>
          <w:sz w:val="20"/>
          <w:szCs w:val="20"/>
        </w:rPr>
        <w:t xml:space="preserve">haematological evaluation in </w:t>
      </w:r>
      <w:r w:rsidR="00775107">
        <w:rPr>
          <w:rFonts w:ascii="Times New Roman" w:eastAsia="Times New Roman" w:hAnsi="Times New Roman" w:cs="Times New Roman"/>
          <w:sz w:val="20"/>
          <w:szCs w:val="20"/>
        </w:rPr>
        <w:t>Table III</w:t>
      </w:r>
      <w:r w:rsidRPr="00BB5AB4">
        <w:rPr>
          <w:rFonts w:ascii="Times New Roman" w:eastAsia="Times New Roman" w:hAnsi="Times New Roman" w:cs="Times New Roman"/>
          <w:sz w:val="20"/>
          <w:szCs w:val="20"/>
        </w:rPr>
        <w:t xml:space="preserve"> revealed no significant differences (</w:t>
      </w:r>
      <w:r w:rsidR="00293CBD">
        <w:rPr>
          <w:rFonts w:ascii="Times New Roman" w:eastAsia="Times New Roman" w:hAnsi="Times New Roman" w:cs="Times New Roman"/>
          <w:sz w:val="20"/>
          <w:szCs w:val="20"/>
        </w:rPr>
        <w:t>P</w:t>
      </w:r>
      <w:r w:rsidRPr="00BB5AB4">
        <w:rPr>
          <w:rFonts w:ascii="Times New Roman" w:eastAsia="Times New Roman" w:hAnsi="Times New Roman" w:cs="Times New Roman"/>
          <w:sz w:val="20"/>
          <w:szCs w:val="20"/>
        </w:rPr>
        <w:t xml:space="preserve"> &gt; 0.05) in most blood parameters among pigs fed diets containing graded levels of fermented rice milling waste (FRMW) up to 50%, with or without enzyme supplementation. Packed cell volume (PCV), red blood cell (RBC) count, white blood cell (WBC) count, </w:t>
      </w:r>
      <w:r w:rsidRPr="00BB5AB4">
        <w:rPr>
          <w:rFonts w:ascii="Times New Roman" w:eastAsia="Times New Roman" w:hAnsi="Times New Roman" w:cs="Times New Roman"/>
          <w:bCs/>
          <w:sz w:val="20"/>
          <w:szCs w:val="20"/>
        </w:rPr>
        <w:t>mean corpuscular volume (</w:t>
      </w:r>
      <w:r w:rsidRPr="00BB5AB4">
        <w:rPr>
          <w:rFonts w:ascii="Times New Roman" w:eastAsia="Times New Roman" w:hAnsi="Times New Roman" w:cs="Times New Roman"/>
          <w:sz w:val="20"/>
          <w:szCs w:val="20"/>
        </w:rPr>
        <w:t xml:space="preserve">MCV), </w:t>
      </w:r>
      <w:r w:rsidRPr="00BB5AB4">
        <w:rPr>
          <w:rFonts w:ascii="Times New Roman" w:eastAsia="Times New Roman" w:hAnsi="Times New Roman" w:cs="Times New Roman"/>
          <w:bCs/>
          <w:sz w:val="20"/>
          <w:szCs w:val="20"/>
        </w:rPr>
        <w:t xml:space="preserve">mean corpuscular </w:t>
      </w:r>
      <w:r w:rsidR="00652CD1" w:rsidRPr="00BB5AB4">
        <w:rPr>
          <w:rFonts w:ascii="Times New Roman" w:eastAsia="Times New Roman" w:hAnsi="Times New Roman" w:cs="Times New Roman"/>
          <w:bCs/>
          <w:sz w:val="20"/>
          <w:szCs w:val="20"/>
        </w:rPr>
        <w:t>haemoglobin</w:t>
      </w:r>
      <w:r w:rsidRPr="00BB5AB4">
        <w:rPr>
          <w:rFonts w:ascii="Times New Roman" w:eastAsia="Times New Roman" w:hAnsi="Times New Roman" w:cs="Times New Roman"/>
          <w:bCs/>
          <w:sz w:val="20"/>
          <w:szCs w:val="20"/>
        </w:rPr>
        <w:t xml:space="preserve"> (MCH)</w:t>
      </w:r>
      <w:r w:rsidRPr="00BB5AB4">
        <w:rPr>
          <w:rFonts w:ascii="Times New Roman" w:eastAsia="Times New Roman" w:hAnsi="Times New Roman" w:cs="Times New Roman"/>
          <w:sz w:val="20"/>
          <w:szCs w:val="20"/>
        </w:rPr>
        <w:t xml:space="preserve">, and </w:t>
      </w:r>
      <w:r w:rsidRPr="00BB5AB4">
        <w:rPr>
          <w:rFonts w:ascii="Times New Roman" w:eastAsia="Times New Roman" w:hAnsi="Times New Roman" w:cs="Times New Roman"/>
          <w:bCs/>
          <w:sz w:val="20"/>
          <w:szCs w:val="20"/>
        </w:rPr>
        <w:t xml:space="preserve">mean corpuscular </w:t>
      </w:r>
      <w:r w:rsidR="00652CD1" w:rsidRPr="00BB5AB4">
        <w:rPr>
          <w:rFonts w:ascii="Times New Roman" w:eastAsia="Times New Roman" w:hAnsi="Times New Roman" w:cs="Times New Roman"/>
          <w:bCs/>
          <w:sz w:val="20"/>
          <w:szCs w:val="20"/>
        </w:rPr>
        <w:t>haemoglobin</w:t>
      </w:r>
      <w:r w:rsidRPr="00BB5AB4">
        <w:rPr>
          <w:rFonts w:ascii="Times New Roman" w:eastAsia="Times New Roman" w:hAnsi="Times New Roman" w:cs="Times New Roman"/>
          <w:bCs/>
          <w:sz w:val="20"/>
          <w:szCs w:val="20"/>
        </w:rPr>
        <w:t xml:space="preserve"> concentration (MCHC)</w:t>
      </w:r>
      <w:r w:rsidRPr="00BB5AB4">
        <w:rPr>
          <w:rFonts w:ascii="Times New Roman" w:eastAsia="Times New Roman" w:hAnsi="Times New Roman" w:cs="Times New Roman"/>
          <w:sz w:val="20"/>
          <w:szCs w:val="20"/>
        </w:rPr>
        <w:t xml:space="preserve"> values remained statistically comparable across all dietary treatments (P &gt; 0.05). </w:t>
      </w:r>
    </w:p>
    <w:p w:rsidR="001012A8" w:rsidRPr="00BB5AB4" w:rsidRDefault="001012A8" w:rsidP="001012A8">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 xml:space="preserve">Although haemoglobin </w:t>
      </w:r>
      <w:r w:rsidR="008B47F6" w:rsidRPr="00BB5AB4">
        <w:rPr>
          <w:rFonts w:ascii="Times New Roman" w:eastAsia="Times New Roman" w:hAnsi="Times New Roman" w:cs="Times New Roman"/>
          <w:color w:val="000000" w:themeColor="text1"/>
          <w:sz w:val="20"/>
          <w:szCs w:val="20"/>
        </w:rPr>
        <w:t xml:space="preserve">(Hb) </w:t>
      </w:r>
      <w:r w:rsidRPr="00BB5AB4">
        <w:rPr>
          <w:rFonts w:ascii="Times New Roman" w:eastAsia="Times New Roman" w:hAnsi="Times New Roman" w:cs="Times New Roman"/>
          <w:sz w:val="20"/>
          <w:szCs w:val="20"/>
        </w:rPr>
        <w:t>concentration showed a slight,</w:t>
      </w:r>
      <w:r>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but overlapping statistical variation</w:t>
      </w:r>
      <w:r>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among groups (P</w:t>
      </w:r>
      <w:r w:rsidR="00293CBD">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w:t>
      </w:r>
      <w:r w:rsidR="00293CBD">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0.05), the values</w:t>
      </w:r>
      <w:r>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 xml:space="preserve">ranged from 14.47 to 15.47g/dL, but </w:t>
      </w:r>
      <w:r w:rsidRPr="00BB5AB4">
        <w:rPr>
          <w:rFonts w:ascii="Times New Roman" w:eastAsia="Times New Roman" w:hAnsi="Times New Roman" w:cs="Times New Roman"/>
          <w:sz w:val="20"/>
          <w:szCs w:val="20"/>
        </w:rPr>
        <w:lastRenderedPageBreak/>
        <w:t xml:space="preserve">remained within normal physiological reference ranges for pigs as shown in </w:t>
      </w:r>
      <w:r w:rsidR="00775107">
        <w:rPr>
          <w:rFonts w:ascii="Times New Roman" w:eastAsia="Times New Roman" w:hAnsi="Times New Roman" w:cs="Times New Roman"/>
          <w:sz w:val="20"/>
          <w:szCs w:val="20"/>
        </w:rPr>
        <w:t>Table IV</w:t>
      </w:r>
      <w:r w:rsidRPr="00BB5AB4">
        <w:rPr>
          <w:rFonts w:ascii="Times New Roman" w:eastAsia="Times New Roman" w:hAnsi="Times New Roman" w:cs="Times New Roman"/>
          <w:sz w:val="20"/>
          <w:szCs w:val="20"/>
        </w:rPr>
        <w:t xml:space="preserve"> above. The highest Hb was observed in group B (15.47 ± 0.31g/dl), while the lowest was in group F (14.47 ± 0.23g/dL). Overall, there were no observable pathological deviations or indicators of haematological disorder attributable to FRMW inclusion at any of the tested levels.</w:t>
      </w:r>
    </w:p>
    <w:p w:rsidR="001012A8" w:rsidRPr="00BB5AB4" w:rsidRDefault="001012A8" w:rsidP="001012A8">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 xml:space="preserve">The results of serum biochemical responses of pigs to the dietary treatments in </w:t>
      </w:r>
      <w:r w:rsidR="00775107">
        <w:rPr>
          <w:rFonts w:ascii="Times New Roman" w:eastAsia="Times New Roman" w:hAnsi="Times New Roman" w:cs="Times New Roman"/>
          <w:sz w:val="20"/>
          <w:szCs w:val="20"/>
        </w:rPr>
        <w:t>Table V</w:t>
      </w:r>
      <w:r w:rsidR="00293CBD">
        <w:rPr>
          <w:rFonts w:ascii="Times New Roman" w:eastAsia="Times New Roman" w:hAnsi="Times New Roman" w:cs="Times New Roman"/>
          <w:sz w:val="20"/>
          <w:szCs w:val="20"/>
        </w:rPr>
        <w:t xml:space="preserve"> showed no significant (P </w:t>
      </w:r>
      <w:r w:rsidRPr="00BB5AB4">
        <w:rPr>
          <w:rFonts w:ascii="Times New Roman" w:eastAsia="Times New Roman" w:hAnsi="Times New Roman" w:cs="Times New Roman"/>
          <w:sz w:val="20"/>
          <w:szCs w:val="20"/>
        </w:rPr>
        <w:t>&gt;</w:t>
      </w:r>
      <w:r w:rsidR="00293CBD">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 xml:space="preserve">0.05) differences among dietary treatments in most evaluated parameters. Hepatic enzymes: </w:t>
      </w:r>
      <w:r w:rsidRPr="00BB5AB4">
        <w:rPr>
          <w:rFonts w:ascii="Times New Roman" w:hAnsi="Times New Roman" w:cs="Times New Roman"/>
          <w:sz w:val="20"/>
          <w:szCs w:val="20"/>
        </w:rPr>
        <w:t xml:space="preserve">Aspartate Aminotransferase </w:t>
      </w:r>
      <w:r w:rsidRPr="00BB5AB4">
        <w:rPr>
          <w:rFonts w:ascii="Times New Roman" w:eastAsia="Times New Roman" w:hAnsi="Times New Roman" w:cs="Times New Roman"/>
          <w:sz w:val="20"/>
          <w:szCs w:val="20"/>
        </w:rPr>
        <w:t xml:space="preserve">(AST), </w:t>
      </w:r>
      <w:r w:rsidRPr="00BB5AB4">
        <w:rPr>
          <w:rFonts w:ascii="Times New Roman" w:hAnsi="Times New Roman" w:cs="Times New Roman"/>
          <w:sz w:val="20"/>
          <w:szCs w:val="20"/>
        </w:rPr>
        <w:t xml:space="preserve">Alanine Aminotransferase </w:t>
      </w:r>
      <w:r w:rsidRPr="00BB5AB4">
        <w:rPr>
          <w:rFonts w:ascii="Times New Roman" w:eastAsia="Times New Roman" w:hAnsi="Times New Roman" w:cs="Times New Roman"/>
          <w:sz w:val="20"/>
          <w:szCs w:val="20"/>
        </w:rPr>
        <w:t xml:space="preserve">(ALT), and </w:t>
      </w:r>
      <w:r w:rsidRPr="00BB5AB4">
        <w:rPr>
          <w:rFonts w:ascii="Times New Roman" w:hAnsi="Times New Roman" w:cs="Times New Roman"/>
          <w:sz w:val="20"/>
          <w:szCs w:val="20"/>
        </w:rPr>
        <w:t>Alkaline Phosphatase (</w:t>
      </w:r>
      <w:r w:rsidRPr="00BB5AB4">
        <w:rPr>
          <w:rFonts w:ascii="Times New Roman" w:eastAsia="Times New Roman" w:hAnsi="Times New Roman" w:cs="Times New Roman"/>
          <w:sz w:val="20"/>
          <w:szCs w:val="20"/>
        </w:rPr>
        <w:t>ALP) as well as protein fractions (total protein, albumin, and globulin), renal function indices (urea and creatinine), and bilirubin concentrations were statistically comparable across all groups.</w:t>
      </w:r>
    </w:p>
    <w:p w:rsidR="001012A8" w:rsidRPr="00BB5AB4" w:rsidRDefault="001012A8" w:rsidP="001012A8">
      <w:pPr>
        <w:spacing w:after="0"/>
        <w:jc w:val="both"/>
        <w:rPr>
          <w:rStyle w:val="Strong"/>
          <w:rFonts w:ascii="Times New Roman" w:eastAsia="Times New Roman" w:hAnsi="Times New Roman" w:cs="Times New Roman"/>
          <w:b w:val="0"/>
          <w:bCs w:val="0"/>
          <w:sz w:val="20"/>
          <w:szCs w:val="20"/>
        </w:rPr>
      </w:pPr>
      <w:r w:rsidRPr="00BB5AB4">
        <w:rPr>
          <w:rFonts w:ascii="Times New Roman" w:eastAsia="Times New Roman" w:hAnsi="Times New Roman" w:cs="Times New Roman"/>
          <w:sz w:val="20"/>
          <w:szCs w:val="20"/>
        </w:rPr>
        <w:t>Although mean ALP and globulin values in the treatment groups were slightly lower than standard reference ranges, they remained within physiologically acceptable limits and were not associated with any observable clinical abnormalities. A statistically signific</w:t>
      </w:r>
      <w:r w:rsidR="00293CBD">
        <w:rPr>
          <w:rFonts w:ascii="Times New Roman" w:eastAsia="Times New Roman" w:hAnsi="Times New Roman" w:cs="Times New Roman"/>
          <w:sz w:val="20"/>
          <w:szCs w:val="20"/>
        </w:rPr>
        <w:t xml:space="preserve">ant difference (P </w:t>
      </w:r>
      <w:r w:rsidRPr="00BB5AB4">
        <w:rPr>
          <w:rFonts w:ascii="Times New Roman" w:eastAsia="Times New Roman" w:hAnsi="Times New Roman" w:cs="Times New Roman"/>
          <w:sz w:val="20"/>
          <w:szCs w:val="20"/>
        </w:rPr>
        <w:t>&lt;</w:t>
      </w:r>
      <w:r w:rsidR="00293CBD">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0.05) was observed in serum glucose concentration among the groups, with pigs in Group F recording the highest mean value. However, all glucose values remained within normal physiological ranges for pigs.</w:t>
      </w:r>
    </w:p>
    <w:p w:rsidR="00362F60" w:rsidRPr="00BB5AB4" w:rsidRDefault="00362F60" w:rsidP="00362F60">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The results of</w:t>
      </w:r>
      <w:r w:rsidRPr="00BB5AB4">
        <w:rPr>
          <w:rFonts w:ascii="Times New Roman" w:hAnsi="Times New Roman" w:cs="Times New Roman"/>
          <w:sz w:val="20"/>
          <w:szCs w:val="20"/>
        </w:rPr>
        <w:t xml:space="preserve"> serum lipid profile of pigs in response to dietary treatments</w:t>
      </w:r>
      <w:r w:rsidR="00652CD1">
        <w:rPr>
          <w:rFonts w:ascii="Times New Roman" w:hAnsi="Times New Roman" w:cs="Times New Roman"/>
          <w:sz w:val="20"/>
          <w:szCs w:val="20"/>
        </w:rPr>
        <w:t xml:space="preserve"> </w:t>
      </w:r>
      <w:r w:rsidR="00775107">
        <w:rPr>
          <w:rFonts w:ascii="Times New Roman" w:eastAsia="Times New Roman" w:hAnsi="Times New Roman" w:cs="Times New Roman"/>
          <w:sz w:val="20"/>
          <w:szCs w:val="20"/>
        </w:rPr>
        <w:t>in T</w:t>
      </w:r>
      <w:r w:rsidRPr="00BB5AB4">
        <w:rPr>
          <w:rFonts w:ascii="Times New Roman" w:eastAsia="Times New Roman" w:hAnsi="Times New Roman" w:cs="Times New Roman"/>
          <w:sz w:val="20"/>
          <w:szCs w:val="20"/>
        </w:rPr>
        <w:t xml:space="preserve">able </w:t>
      </w:r>
      <w:r w:rsidR="00652CD1">
        <w:rPr>
          <w:rFonts w:ascii="Times New Roman" w:eastAsia="Times New Roman" w:hAnsi="Times New Roman" w:cs="Times New Roman"/>
          <w:sz w:val="20"/>
          <w:szCs w:val="20"/>
        </w:rPr>
        <w:t>VII</w:t>
      </w:r>
      <w:r w:rsidRPr="00BB5AB4">
        <w:rPr>
          <w:rFonts w:ascii="Times New Roman" w:eastAsia="Times New Roman" w:hAnsi="Times New Roman" w:cs="Times New Roman"/>
          <w:sz w:val="20"/>
          <w:szCs w:val="20"/>
        </w:rPr>
        <w:t xml:space="preserve"> showed that dietary inclusion of fermented rice milling waste (FRMW) significantly (</w:t>
      </w:r>
      <w:r w:rsidR="00293CBD">
        <w:rPr>
          <w:rFonts w:ascii="Times New Roman" w:eastAsia="Times New Roman" w:hAnsi="Times New Roman" w:cs="Times New Roman"/>
          <w:sz w:val="20"/>
          <w:szCs w:val="20"/>
        </w:rPr>
        <w:t xml:space="preserve">P </w:t>
      </w:r>
      <w:r w:rsidRPr="00BB5AB4">
        <w:rPr>
          <w:rFonts w:ascii="Times New Roman" w:eastAsia="Times New Roman" w:hAnsi="Times New Roman" w:cs="Times New Roman"/>
          <w:sz w:val="20"/>
          <w:szCs w:val="20"/>
        </w:rPr>
        <w:t>&lt;</w:t>
      </w:r>
      <w:r w:rsidR="00293CBD">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0.05) influenced all measured serum lipid parameters in the pigs. Serum total cholesterol concentrations decreased progressively with increasing levels of FRMW in the diets. The lowest total cholesterol value (81.88 ± 9.60 mg/dL) was observed in pigs in Group D, which received 50% FRMW without enzyme supplementation. Similarly, serum total triglyceride concentrations declined significantly as the proportion of FRMW replacing the basal diet increased.</w:t>
      </w:r>
    </w:p>
    <w:p w:rsidR="003F69F7" w:rsidRDefault="003F69F7" w:rsidP="001B6B32">
      <w:pPr>
        <w:spacing w:after="0"/>
        <w:jc w:val="both"/>
        <w:rPr>
          <w:rFonts w:ascii="Times New Roman" w:eastAsia="Times New Roman" w:hAnsi="Times New Roman" w:cs="Times New Roman"/>
          <w:b/>
          <w:bCs/>
          <w:sz w:val="20"/>
          <w:szCs w:val="20"/>
        </w:rPr>
      </w:pPr>
    </w:p>
    <w:p w:rsidR="00775107" w:rsidRDefault="00775107" w:rsidP="001B6B32">
      <w:pPr>
        <w:spacing w:after="0"/>
        <w:jc w:val="both"/>
        <w:rPr>
          <w:rFonts w:ascii="Times New Roman" w:eastAsia="Times New Roman" w:hAnsi="Times New Roman" w:cs="Times New Roman"/>
          <w:b/>
          <w:bCs/>
          <w:sz w:val="20"/>
          <w:szCs w:val="20"/>
        </w:rPr>
      </w:pPr>
    </w:p>
    <w:p w:rsidR="00775107" w:rsidRDefault="00775107" w:rsidP="001B6B32">
      <w:pPr>
        <w:spacing w:after="0"/>
        <w:jc w:val="both"/>
        <w:rPr>
          <w:rFonts w:ascii="Times New Roman" w:eastAsia="Times New Roman" w:hAnsi="Times New Roman" w:cs="Times New Roman"/>
          <w:b/>
          <w:bCs/>
          <w:sz w:val="20"/>
          <w:szCs w:val="20"/>
        </w:rPr>
      </w:pPr>
    </w:p>
    <w:p w:rsidR="00775107" w:rsidRDefault="00775107" w:rsidP="001B6B32">
      <w:pPr>
        <w:spacing w:after="0"/>
        <w:jc w:val="both"/>
        <w:rPr>
          <w:rFonts w:ascii="Times New Roman" w:eastAsia="Times New Roman" w:hAnsi="Times New Roman" w:cs="Times New Roman"/>
          <w:b/>
          <w:bCs/>
          <w:sz w:val="20"/>
          <w:szCs w:val="20"/>
        </w:rPr>
      </w:pPr>
    </w:p>
    <w:p w:rsidR="00775107" w:rsidRDefault="00775107" w:rsidP="001B6B32">
      <w:pPr>
        <w:spacing w:after="0"/>
        <w:jc w:val="both"/>
        <w:rPr>
          <w:rFonts w:ascii="Times New Roman" w:eastAsia="Times New Roman" w:hAnsi="Times New Roman" w:cs="Times New Roman"/>
          <w:b/>
          <w:bCs/>
          <w:sz w:val="20"/>
          <w:szCs w:val="20"/>
        </w:rPr>
      </w:pPr>
    </w:p>
    <w:p w:rsidR="00775107" w:rsidRDefault="00775107" w:rsidP="001B6B32">
      <w:pPr>
        <w:spacing w:after="0"/>
        <w:jc w:val="both"/>
        <w:rPr>
          <w:rFonts w:ascii="Times New Roman" w:eastAsia="Times New Roman" w:hAnsi="Times New Roman" w:cs="Times New Roman"/>
          <w:b/>
          <w:bCs/>
          <w:sz w:val="20"/>
          <w:szCs w:val="20"/>
        </w:rPr>
      </w:pPr>
    </w:p>
    <w:p w:rsidR="00775107" w:rsidRDefault="00775107" w:rsidP="001B6B32">
      <w:pPr>
        <w:spacing w:after="0"/>
        <w:jc w:val="both"/>
        <w:rPr>
          <w:rFonts w:ascii="Times New Roman" w:eastAsia="Times New Roman" w:hAnsi="Times New Roman" w:cs="Times New Roman"/>
          <w:b/>
          <w:bCs/>
          <w:sz w:val="20"/>
          <w:szCs w:val="20"/>
        </w:rPr>
      </w:pPr>
    </w:p>
    <w:p w:rsidR="00DC17DF" w:rsidRDefault="00176116" w:rsidP="001B6B32">
      <w:pPr>
        <w:spacing w:after="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b/>
      </w:r>
    </w:p>
    <w:p w:rsidR="00DC17DF" w:rsidRDefault="00DC17DF" w:rsidP="001B6B32">
      <w:pPr>
        <w:spacing w:after="0"/>
        <w:jc w:val="both"/>
        <w:rPr>
          <w:rFonts w:ascii="Times New Roman" w:eastAsia="Times New Roman" w:hAnsi="Times New Roman" w:cs="Times New Roman"/>
          <w:b/>
          <w:bCs/>
          <w:sz w:val="20"/>
          <w:szCs w:val="20"/>
        </w:rPr>
      </w:pPr>
    </w:p>
    <w:p w:rsidR="00DC17DF" w:rsidRDefault="00DC17DF" w:rsidP="001B6B32">
      <w:pPr>
        <w:spacing w:after="0"/>
        <w:jc w:val="both"/>
        <w:rPr>
          <w:rFonts w:ascii="Times New Roman" w:eastAsia="Times New Roman" w:hAnsi="Times New Roman" w:cs="Times New Roman"/>
          <w:b/>
          <w:bCs/>
          <w:sz w:val="20"/>
          <w:szCs w:val="20"/>
        </w:rPr>
      </w:pPr>
    </w:p>
    <w:p w:rsidR="00DC17DF" w:rsidRDefault="00DC17DF" w:rsidP="001B6B32">
      <w:pPr>
        <w:spacing w:after="0"/>
        <w:jc w:val="both"/>
        <w:rPr>
          <w:rFonts w:ascii="Times New Roman" w:eastAsia="Times New Roman" w:hAnsi="Times New Roman" w:cs="Times New Roman"/>
          <w:b/>
          <w:bCs/>
          <w:sz w:val="20"/>
          <w:szCs w:val="20"/>
        </w:rPr>
      </w:pPr>
    </w:p>
    <w:p w:rsidR="008B47F6" w:rsidRDefault="00176116" w:rsidP="001B6B32">
      <w:pPr>
        <w:spacing w:after="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b/>
      </w:r>
      <w:r>
        <w:rPr>
          <w:rFonts w:ascii="Times New Roman" w:eastAsia="Times New Roman" w:hAnsi="Times New Roman" w:cs="Times New Roman"/>
          <w:b/>
          <w:bCs/>
          <w:sz w:val="20"/>
          <w:szCs w:val="20"/>
        </w:rPr>
        <w:tab/>
      </w:r>
    </w:p>
    <w:p w:rsidR="008B47F6" w:rsidRDefault="008B47F6" w:rsidP="001B6B32">
      <w:pPr>
        <w:spacing w:after="0"/>
        <w:jc w:val="both"/>
        <w:rPr>
          <w:rFonts w:ascii="Times New Roman" w:eastAsia="Times New Roman" w:hAnsi="Times New Roman" w:cs="Times New Roman"/>
          <w:b/>
          <w:bCs/>
          <w:sz w:val="20"/>
          <w:szCs w:val="20"/>
        </w:rPr>
      </w:pPr>
    </w:p>
    <w:p w:rsidR="008B47F6" w:rsidRDefault="008B47F6" w:rsidP="001B6B32">
      <w:pPr>
        <w:spacing w:after="0"/>
        <w:jc w:val="both"/>
        <w:rPr>
          <w:rFonts w:ascii="Times New Roman" w:eastAsia="Times New Roman" w:hAnsi="Times New Roman" w:cs="Times New Roman"/>
          <w:b/>
          <w:bCs/>
          <w:sz w:val="20"/>
          <w:szCs w:val="20"/>
        </w:rPr>
      </w:pPr>
    </w:p>
    <w:p w:rsidR="008B47F6" w:rsidRDefault="008B47F6" w:rsidP="001B6B32">
      <w:pPr>
        <w:spacing w:after="0"/>
        <w:jc w:val="both"/>
        <w:rPr>
          <w:rFonts w:ascii="Times New Roman" w:eastAsia="Times New Roman" w:hAnsi="Times New Roman" w:cs="Times New Roman"/>
          <w:b/>
          <w:bCs/>
          <w:sz w:val="20"/>
          <w:szCs w:val="20"/>
        </w:rPr>
      </w:pPr>
    </w:p>
    <w:p w:rsidR="008B47F6" w:rsidRDefault="008B47F6" w:rsidP="001B6B32">
      <w:pPr>
        <w:spacing w:after="0"/>
        <w:jc w:val="both"/>
        <w:rPr>
          <w:rFonts w:ascii="Times New Roman" w:eastAsia="Times New Roman" w:hAnsi="Times New Roman" w:cs="Times New Roman"/>
          <w:b/>
          <w:bCs/>
          <w:sz w:val="20"/>
          <w:szCs w:val="20"/>
        </w:rPr>
      </w:pPr>
    </w:p>
    <w:p w:rsidR="003F69F7" w:rsidRDefault="00176116" w:rsidP="001B6B32">
      <w:pPr>
        <w:spacing w:after="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ab/>
      </w:r>
      <w:r>
        <w:rPr>
          <w:rFonts w:ascii="Times New Roman" w:eastAsia="Times New Roman" w:hAnsi="Times New Roman" w:cs="Times New Roman"/>
          <w:b/>
          <w:bCs/>
          <w:sz w:val="20"/>
          <w:szCs w:val="20"/>
        </w:rPr>
        <w:tab/>
      </w:r>
    </w:p>
    <w:tbl>
      <w:tblPr>
        <w:tblStyle w:val="TableGrid"/>
        <w:tblpPr w:leftFromText="180" w:rightFromText="180" w:vertAnchor="text" w:horzAnchor="margin" w:tblpY="-44"/>
        <w:tblW w:w="102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
        <w:gridCol w:w="1428"/>
        <w:gridCol w:w="1277"/>
        <w:gridCol w:w="1417"/>
        <w:gridCol w:w="1343"/>
        <w:gridCol w:w="1272"/>
        <w:gridCol w:w="1248"/>
        <w:gridCol w:w="1341"/>
      </w:tblGrid>
      <w:tr w:rsidR="001012A8" w:rsidRPr="002F0BFF" w:rsidTr="001012A8">
        <w:trPr>
          <w:trHeight w:val="297"/>
        </w:trPr>
        <w:tc>
          <w:tcPr>
            <w:tcW w:w="10286" w:type="dxa"/>
            <w:gridSpan w:val="8"/>
            <w:tcBorders>
              <w:bottom w:val="single" w:sz="4" w:space="0" w:color="auto"/>
            </w:tcBorders>
            <w:noWrap/>
            <w:hideMark/>
          </w:tcPr>
          <w:p w:rsidR="001012A8" w:rsidRPr="002F0BFF" w:rsidRDefault="001012A8" w:rsidP="00652CD1">
            <w:pPr>
              <w:pStyle w:val="NoSpacing"/>
              <w:spacing w:line="276" w:lineRule="auto"/>
              <w:jc w:val="both"/>
              <w:rPr>
                <w:rFonts w:ascii="Times New Roman" w:hAnsi="Times New Roman" w:cs="Times New Roman"/>
                <w:b/>
                <w:sz w:val="18"/>
                <w:szCs w:val="18"/>
              </w:rPr>
            </w:pPr>
            <w:r w:rsidRPr="002F0BFF">
              <w:rPr>
                <w:rFonts w:ascii="Times New Roman" w:eastAsia="Times New Roman" w:hAnsi="Times New Roman" w:cs="Times New Roman"/>
                <w:b/>
                <w:sz w:val="18"/>
                <w:szCs w:val="18"/>
              </w:rPr>
              <w:t xml:space="preserve">TABLE </w:t>
            </w:r>
            <w:r w:rsidR="00652CD1">
              <w:rPr>
                <w:rFonts w:ascii="Times New Roman" w:eastAsia="Times New Roman" w:hAnsi="Times New Roman" w:cs="Times New Roman"/>
                <w:b/>
                <w:sz w:val="18"/>
                <w:szCs w:val="18"/>
              </w:rPr>
              <w:t>III</w:t>
            </w:r>
            <w:r w:rsidRPr="002F0BFF">
              <w:rPr>
                <w:rFonts w:ascii="Times New Roman" w:eastAsia="Times New Roman" w:hAnsi="Times New Roman" w:cs="Times New Roman"/>
                <w:b/>
                <w:sz w:val="18"/>
                <w:szCs w:val="18"/>
              </w:rPr>
              <w:t>: HEMATOLOGICAL RESPONSES OF PIGS TO THE DIETARY</w:t>
            </w:r>
            <w:r>
              <w:rPr>
                <w:rFonts w:ascii="Times New Roman" w:eastAsia="Times New Roman" w:hAnsi="Times New Roman" w:cs="Times New Roman"/>
                <w:b/>
                <w:sz w:val="18"/>
                <w:szCs w:val="18"/>
              </w:rPr>
              <w:t xml:space="preserve"> </w:t>
            </w:r>
            <w:r w:rsidRPr="002F0BFF">
              <w:rPr>
                <w:rFonts w:ascii="Times New Roman" w:eastAsia="Times New Roman" w:hAnsi="Times New Roman" w:cs="Times New Roman"/>
                <w:b/>
                <w:sz w:val="18"/>
                <w:szCs w:val="18"/>
              </w:rPr>
              <w:t>TREATMENTS</w:t>
            </w:r>
          </w:p>
        </w:tc>
      </w:tr>
      <w:tr w:rsidR="001012A8" w:rsidRPr="002F0BFF" w:rsidTr="001012A8">
        <w:trPr>
          <w:trHeight w:val="297"/>
        </w:trPr>
        <w:tc>
          <w:tcPr>
            <w:tcW w:w="960" w:type="dxa"/>
            <w:tcBorders>
              <w:top w:val="single" w:sz="4" w:space="0" w:color="auto"/>
              <w:bottom w:val="single" w:sz="4" w:space="0" w:color="auto"/>
            </w:tcBorders>
            <w:noWrap/>
            <w:hideMark/>
          </w:tcPr>
          <w:p w:rsidR="001012A8" w:rsidRPr="002F0BFF" w:rsidRDefault="001012A8" w:rsidP="001012A8">
            <w:pPr>
              <w:pStyle w:val="NoSpacing"/>
              <w:spacing w:line="276" w:lineRule="auto"/>
              <w:jc w:val="both"/>
              <w:rPr>
                <w:rFonts w:ascii="Times New Roman" w:hAnsi="Times New Roman" w:cs="Times New Roman"/>
                <w:b/>
                <w:bCs/>
                <w:color w:val="00B0F0"/>
                <w:sz w:val="18"/>
                <w:szCs w:val="18"/>
              </w:rPr>
            </w:pPr>
          </w:p>
          <w:p w:rsidR="001012A8" w:rsidRPr="002F0BFF" w:rsidRDefault="001012A8" w:rsidP="001012A8">
            <w:pPr>
              <w:pStyle w:val="NoSpacing"/>
              <w:spacing w:line="276" w:lineRule="auto"/>
              <w:jc w:val="both"/>
              <w:rPr>
                <w:rFonts w:ascii="Times New Roman" w:hAnsi="Times New Roman" w:cs="Times New Roman"/>
                <w:b/>
                <w:bCs/>
                <w:sz w:val="18"/>
                <w:szCs w:val="18"/>
              </w:rPr>
            </w:pPr>
            <w:r w:rsidRPr="002F0BFF">
              <w:rPr>
                <w:rFonts w:ascii="Times New Roman" w:hAnsi="Times New Roman" w:cs="Times New Roman"/>
                <w:b/>
                <w:bCs/>
                <w:sz w:val="18"/>
                <w:szCs w:val="18"/>
              </w:rPr>
              <w:t>Group</w:t>
            </w:r>
          </w:p>
        </w:tc>
        <w:tc>
          <w:tcPr>
            <w:tcW w:w="1428" w:type="dxa"/>
            <w:tcBorders>
              <w:top w:val="single" w:sz="4" w:space="0" w:color="auto"/>
              <w:bottom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b/>
                <w:sz w:val="18"/>
                <w:szCs w:val="18"/>
              </w:rPr>
            </w:pPr>
            <w:r w:rsidRPr="002F0BFF">
              <w:rPr>
                <w:rFonts w:ascii="Times New Roman" w:hAnsi="Times New Roman" w:cs="Times New Roman"/>
                <w:b/>
                <w:sz w:val="18"/>
                <w:szCs w:val="18"/>
              </w:rPr>
              <w:t>Hb</w:t>
            </w:r>
          </w:p>
          <w:p w:rsidR="001012A8" w:rsidRPr="002F0BFF" w:rsidRDefault="001012A8" w:rsidP="001012A8">
            <w:pPr>
              <w:pStyle w:val="NoSpacing"/>
              <w:spacing w:line="276" w:lineRule="auto"/>
              <w:jc w:val="center"/>
              <w:rPr>
                <w:rFonts w:ascii="Times New Roman" w:hAnsi="Times New Roman" w:cs="Times New Roman"/>
                <w:b/>
                <w:sz w:val="18"/>
                <w:szCs w:val="18"/>
              </w:rPr>
            </w:pPr>
            <w:r w:rsidRPr="002F0BFF">
              <w:rPr>
                <w:rFonts w:ascii="Times New Roman" w:hAnsi="Times New Roman" w:cs="Times New Roman"/>
                <w:b/>
                <w:sz w:val="18"/>
                <w:szCs w:val="18"/>
              </w:rPr>
              <w:t>(g/dL)</w:t>
            </w:r>
          </w:p>
        </w:tc>
        <w:tc>
          <w:tcPr>
            <w:tcW w:w="1277" w:type="dxa"/>
            <w:tcBorders>
              <w:top w:val="single" w:sz="4" w:space="0" w:color="auto"/>
              <w:bottom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b/>
                <w:sz w:val="18"/>
                <w:szCs w:val="18"/>
              </w:rPr>
            </w:pPr>
            <w:r w:rsidRPr="002F0BFF">
              <w:rPr>
                <w:rFonts w:ascii="Times New Roman" w:hAnsi="Times New Roman" w:cs="Times New Roman"/>
                <w:b/>
                <w:sz w:val="18"/>
                <w:szCs w:val="18"/>
              </w:rPr>
              <w:t>PCV</w:t>
            </w:r>
          </w:p>
          <w:p w:rsidR="001012A8" w:rsidRPr="002F0BFF" w:rsidRDefault="001012A8" w:rsidP="001012A8">
            <w:pPr>
              <w:pStyle w:val="NoSpacing"/>
              <w:spacing w:line="276" w:lineRule="auto"/>
              <w:jc w:val="center"/>
              <w:rPr>
                <w:rFonts w:ascii="Times New Roman" w:hAnsi="Times New Roman" w:cs="Times New Roman"/>
                <w:b/>
                <w:sz w:val="18"/>
                <w:szCs w:val="18"/>
              </w:rPr>
            </w:pPr>
            <w:r w:rsidRPr="002F0BFF">
              <w:rPr>
                <w:rFonts w:ascii="Times New Roman" w:hAnsi="Times New Roman" w:cs="Times New Roman"/>
                <w:b/>
                <w:sz w:val="18"/>
                <w:szCs w:val="18"/>
              </w:rPr>
              <w:t>(%)</w:t>
            </w:r>
          </w:p>
        </w:tc>
        <w:tc>
          <w:tcPr>
            <w:tcW w:w="1417" w:type="dxa"/>
            <w:tcBorders>
              <w:top w:val="single" w:sz="4" w:space="0" w:color="auto"/>
              <w:bottom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b/>
                <w:sz w:val="18"/>
                <w:szCs w:val="18"/>
              </w:rPr>
            </w:pPr>
            <w:r w:rsidRPr="002F0BFF">
              <w:rPr>
                <w:rFonts w:ascii="Times New Roman" w:hAnsi="Times New Roman" w:cs="Times New Roman"/>
                <w:b/>
                <w:sz w:val="18"/>
                <w:szCs w:val="18"/>
              </w:rPr>
              <w:t>RBC</w:t>
            </w:r>
          </w:p>
          <w:p w:rsidR="001012A8" w:rsidRPr="002F0BFF" w:rsidRDefault="001012A8" w:rsidP="001012A8">
            <w:pPr>
              <w:pStyle w:val="NoSpacing"/>
              <w:spacing w:line="276" w:lineRule="auto"/>
              <w:jc w:val="center"/>
              <w:rPr>
                <w:rFonts w:ascii="Times New Roman" w:hAnsi="Times New Roman" w:cs="Times New Roman"/>
                <w:b/>
                <w:sz w:val="18"/>
                <w:szCs w:val="18"/>
              </w:rPr>
            </w:pPr>
            <w:r w:rsidRPr="002F0BFF">
              <w:rPr>
                <w:rFonts w:ascii="Times New Roman" w:hAnsi="Times New Roman" w:cs="Times New Roman"/>
                <w:b/>
                <w:sz w:val="18"/>
                <w:szCs w:val="18"/>
              </w:rPr>
              <w:t>(x10</w:t>
            </w:r>
            <w:r w:rsidRPr="002F0BFF">
              <w:rPr>
                <w:rFonts w:ascii="Times New Roman" w:hAnsi="Times New Roman" w:cs="Times New Roman"/>
                <w:b/>
                <w:sz w:val="18"/>
                <w:szCs w:val="18"/>
                <w:vertAlign w:val="superscript"/>
              </w:rPr>
              <w:t>6</w:t>
            </w:r>
            <w:r w:rsidRPr="002F0BFF">
              <w:rPr>
                <w:rFonts w:ascii="Times New Roman" w:hAnsi="Times New Roman" w:cs="Times New Roman"/>
                <w:b/>
                <w:sz w:val="18"/>
                <w:szCs w:val="18"/>
              </w:rPr>
              <w:t>mm</w:t>
            </w:r>
            <w:r w:rsidRPr="002F0BFF">
              <w:rPr>
                <w:rFonts w:ascii="Times New Roman" w:hAnsi="Times New Roman" w:cs="Times New Roman"/>
                <w:b/>
                <w:sz w:val="18"/>
                <w:szCs w:val="18"/>
                <w:vertAlign w:val="superscript"/>
              </w:rPr>
              <w:t>3</w:t>
            </w:r>
            <w:r w:rsidRPr="002F0BFF">
              <w:rPr>
                <w:rFonts w:ascii="Times New Roman" w:hAnsi="Times New Roman" w:cs="Times New Roman"/>
                <w:b/>
                <w:sz w:val="18"/>
                <w:szCs w:val="18"/>
              </w:rPr>
              <w:t>)</w:t>
            </w:r>
          </w:p>
        </w:tc>
        <w:tc>
          <w:tcPr>
            <w:tcW w:w="1343" w:type="dxa"/>
            <w:tcBorders>
              <w:top w:val="single" w:sz="4" w:space="0" w:color="auto"/>
              <w:bottom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b/>
                <w:sz w:val="18"/>
                <w:szCs w:val="18"/>
              </w:rPr>
            </w:pPr>
            <w:r w:rsidRPr="002F0BFF">
              <w:rPr>
                <w:rFonts w:ascii="Times New Roman" w:hAnsi="Times New Roman" w:cs="Times New Roman"/>
                <w:b/>
                <w:sz w:val="18"/>
                <w:szCs w:val="18"/>
              </w:rPr>
              <w:t>WBC</w:t>
            </w:r>
          </w:p>
          <w:p w:rsidR="001012A8" w:rsidRPr="002F0BFF" w:rsidRDefault="001012A8" w:rsidP="001012A8">
            <w:pPr>
              <w:pStyle w:val="NoSpacing"/>
              <w:spacing w:line="276" w:lineRule="auto"/>
              <w:jc w:val="center"/>
              <w:rPr>
                <w:rFonts w:ascii="Times New Roman" w:hAnsi="Times New Roman" w:cs="Times New Roman"/>
                <w:b/>
                <w:sz w:val="18"/>
                <w:szCs w:val="18"/>
              </w:rPr>
            </w:pPr>
            <w:r w:rsidRPr="002F0BFF">
              <w:rPr>
                <w:rFonts w:ascii="Times New Roman" w:hAnsi="Times New Roman" w:cs="Times New Roman"/>
                <w:b/>
                <w:sz w:val="18"/>
                <w:szCs w:val="18"/>
              </w:rPr>
              <w:t>(x10</w:t>
            </w:r>
            <w:r w:rsidRPr="002F0BFF">
              <w:rPr>
                <w:rFonts w:ascii="Times New Roman" w:hAnsi="Times New Roman" w:cs="Times New Roman"/>
                <w:b/>
                <w:sz w:val="18"/>
                <w:szCs w:val="18"/>
                <w:vertAlign w:val="superscript"/>
              </w:rPr>
              <w:t>3</w:t>
            </w:r>
            <w:r w:rsidRPr="002F0BFF">
              <w:rPr>
                <w:rFonts w:ascii="Times New Roman" w:hAnsi="Times New Roman" w:cs="Times New Roman"/>
                <w:b/>
                <w:sz w:val="18"/>
                <w:szCs w:val="18"/>
              </w:rPr>
              <w:t>mm</w:t>
            </w:r>
            <w:r w:rsidRPr="002F0BFF">
              <w:rPr>
                <w:rFonts w:ascii="Times New Roman" w:hAnsi="Times New Roman" w:cs="Times New Roman"/>
                <w:b/>
                <w:sz w:val="18"/>
                <w:szCs w:val="18"/>
                <w:vertAlign w:val="superscript"/>
              </w:rPr>
              <w:t>3</w:t>
            </w:r>
            <w:r w:rsidRPr="002F0BFF">
              <w:rPr>
                <w:rFonts w:ascii="Times New Roman" w:hAnsi="Times New Roman" w:cs="Times New Roman"/>
                <w:b/>
                <w:sz w:val="18"/>
                <w:szCs w:val="18"/>
              </w:rPr>
              <w:t>)</w:t>
            </w:r>
          </w:p>
        </w:tc>
        <w:tc>
          <w:tcPr>
            <w:tcW w:w="1272" w:type="dxa"/>
            <w:tcBorders>
              <w:top w:val="single" w:sz="4" w:space="0" w:color="auto"/>
              <w:bottom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b/>
                <w:sz w:val="18"/>
                <w:szCs w:val="18"/>
              </w:rPr>
            </w:pPr>
            <w:r w:rsidRPr="002F0BFF">
              <w:rPr>
                <w:rFonts w:ascii="Times New Roman" w:hAnsi="Times New Roman" w:cs="Times New Roman"/>
                <w:b/>
                <w:sz w:val="18"/>
                <w:szCs w:val="18"/>
              </w:rPr>
              <w:t>MCV</w:t>
            </w:r>
          </w:p>
          <w:p w:rsidR="001012A8" w:rsidRPr="002F0BFF" w:rsidRDefault="001012A8" w:rsidP="001012A8">
            <w:pPr>
              <w:pStyle w:val="NoSpacing"/>
              <w:spacing w:line="276" w:lineRule="auto"/>
              <w:jc w:val="center"/>
              <w:rPr>
                <w:rFonts w:ascii="Times New Roman" w:hAnsi="Times New Roman" w:cs="Times New Roman"/>
                <w:b/>
                <w:sz w:val="18"/>
                <w:szCs w:val="18"/>
              </w:rPr>
            </w:pPr>
            <w:r w:rsidRPr="002F0BFF">
              <w:rPr>
                <w:rFonts w:ascii="Times New Roman" w:hAnsi="Times New Roman" w:cs="Times New Roman"/>
                <w:b/>
                <w:sz w:val="18"/>
                <w:szCs w:val="18"/>
              </w:rPr>
              <w:t>(fL)</w:t>
            </w:r>
          </w:p>
        </w:tc>
        <w:tc>
          <w:tcPr>
            <w:tcW w:w="1248" w:type="dxa"/>
            <w:tcBorders>
              <w:top w:val="single" w:sz="4" w:space="0" w:color="auto"/>
              <w:bottom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b/>
                <w:sz w:val="18"/>
                <w:szCs w:val="18"/>
              </w:rPr>
            </w:pPr>
            <w:r w:rsidRPr="002F0BFF">
              <w:rPr>
                <w:rFonts w:ascii="Times New Roman" w:hAnsi="Times New Roman" w:cs="Times New Roman"/>
                <w:b/>
                <w:sz w:val="18"/>
                <w:szCs w:val="18"/>
              </w:rPr>
              <w:t>MCH</w:t>
            </w:r>
          </w:p>
          <w:p w:rsidR="001012A8" w:rsidRPr="002F0BFF" w:rsidRDefault="001012A8" w:rsidP="001012A8">
            <w:pPr>
              <w:pStyle w:val="NoSpacing"/>
              <w:spacing w:line="276" w:lineRule="auto"/>
              <w:jc w:val="center"/>
              <w:rPr>
                <w:rFonts w:ascii="Times New Roman" w:hAnsi="Times New Roman" w:cs="Times New Roman"/>
                <w:b/>
                <w:sz w:val="18"/>
                <w:szCs w:val="18"/>
              </w:rPr>
            </w:pPr>
            <w:r w:rsidRPr="002F0BFF">
              <w:rPr>
                <w:rFonts w:ascii="Times New Roman" w:hAnsi="Times New Roman" w:cs="Times New Roman"/>
                <w:b/>
                <w:sz w:val="18"/>
                <w:szCs w:val="18"/>
              </w:rPr>
              <w:t>(pg)</w:t>
            </w:r>
          </w:p>
        </w:tc>
        <w:tc>
          <w:tcPr>
            <w:tcW w:w="1341" w:type="dxa"/>
            <w:tcBorders>
              <w:top w:val="single" w:sz="4" w:space="0" w:color="auto"/>
              <w:bottom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b/>
                <w:sz w:val="18"/>
                <w:szCs w:val="18"/>
              </w:rPr>
            </w:pPr>
            <w:r w:rsidRPr="002F0BFF">
              <w:rPr>
                <w:rFonts w:ascii="Times New Roman" w:hAnsi="Times New Roman" w:cs="Times New Roman"/>
                <w:b/>
                <w:sz w:val="18"/>
                <w:szCs w:val="18"/>
              </w:rPr>
              <w:t>MCHC</w:t>
            </w:r>
          </w:p>
          <w:p w:rsidR="001012A8" w:rsidRPr="002F0BFF" w:rsidRDefault="001012A8" w:rsidP="001012A8">
            <w:pPr>
              <w:pStyle w:val="NoSpacing"/>
              <w:spacing w:line="276" w:lineRule="auto"/>
              <w:jc w:val="center"/>
              <w:rPr>
                <w:rFonts w:ascii="Times New Roman" w:hAnsi="Times New Roman" w:cs="Times New Roman"/>
                <w:b/>
                <w:sz w:val="18"/>
                <w:szCs w:val="18"/>
              </w:rPr>
            </w:pPr>
            <w:r w:rsidRPr="002F0BFF">
              <w:rPr>
                <w:rFonts w:ascii="Times New Roman" w:hAnsi="Times New Roman" w:cs="Times New Roman"/>
                <w:b/>
                <w:sz w:val="18"/>
                <w:szCs w:val="18"/>
              </w:rPr>
              <w:t>(g/dL)</w:t>
            </w:r>
          </w:p>
        </w:tc>
      </w:tr>
      <w:tr w:rsidR="001012A8" w:rsidRPr="002F0BFF" w:rsidTr="001012A8">
        <w:trPr>
          <w:trHeight w:val="297"/>
        </w:trPr>
        <w:tc>
          <w:tcPr>
            <w:tcW w:w="960" w:type="dxa"/>
            <w:tcBorders>
              <w:top w:val="single" w:sz="4" w:space="0" w:color="auto"/>
            </w:tcBorders>
            <w:noWrap/>
            <w:hideMark/>
          </w:tcPr>
          <w:p w:rsidR="001012A8" w:rsidRPr="002F0BFF" w:rsidRDefault="001012A8" w:rsidP="001012A8">
            <w:pPr>
              <w:pStyle w:val="NoSpacing"/>
              <w:spacing w:line="276" w:lineRule="auto"/>
              <w:jc w:val="both"/>
              <w:rPr>
                <w:rFonts w:ascii="Times New Roman" w:hAnsi="Times New Roman" w:cs="Times New Roman"/>
                <w:b/>
                <w:bCs/>
                <w:sz w:val="18"/>
                <w:szCs w:val="18"/>
              </w:rPr>
            </w:pPr>
            <w:r w:rsidRPr="002F0BFF">
              <w:rPr>
                <w:rFonts w:ascii="Times New Roman" w:hAnsi="Times New Roman" w:cs="Times New Roman"/>
                <w:b/>
                <w:bCs/>
                <w:sz w:val="18"/>
                <w:szCs w:val="18"/>
              </w:rPr>
              <w:t>A</w:t>
            </w:r>
          </w:p>
        </w:tc>
        <w:tc>
          <w:tcPr>
            <w:tcW w:w="1428" w:type="dxa"/>
            <w:tcBorders>
              <w:top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15.27±0.31</w:t>
            </w:r>
            <w:r w:rsidRPr="002F0BFF">
              <w:rPr>
                <w:rFonts w:ascii="Times New Roman" w:hAnsi="Times New Roman" w:cs="Times New Roman"/>
                <w:sz w:val="18"/>
                <w:szCs w:val="18"/>
                <w:vertAlign w:val="superscript"/>
              </w:rPr>
              <w:t>a</w:t>
            </w:r>
          </w:p>
        </w:tc>
        <w:tc>
          <w:tcPr>
            <w:tcW w:w="1277" w:type="dxa"/>
            <w:tcBorders>
              <w:top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40.67±1.15</w:t>
            </w:r>
          </w:p>
        </w:tc>
        <w:tc>
          <w:tcPr>
            <w:tcW w:w="1417" w:type="dxa"/>
            <w:tcBorders>
              <w:top w:val="single" w:sz="4" w:space="0" w:color="auto"/>
            </w:tcBorders>
            <w:noWrap/>
            <w:hideMark/>
          </w:tcPr>
          <w:p w:rsidR="001012A8" w:rsidRPr="002F0BFF" w:rsidRDefault="008B47F6" w:rsidP="001012A8">
            <w:pPr>
              <w:pStyle w:val="NoSpacing"/>
              <w:spacing w:line="276" w:lineRule="auto"/>
              <w:jc w:val="center"/>
              <w:rPr>
                <w:rFonts w:ascii="Times New Roman" w:hAnsi="Times New Roman" w:cs="Times New Roman"/>
                <w:sz w:val="18"/>
                <w:szCs w:val="18"/>
              </w:rPr>
            </w:pPr>
            <w:r>
              <w:rPr>
                <w:rFonts w:ascii="Times New Roman" w:hAnsi="Times New Roman" w:cs="Times New Roman"/>
                <w:sz w:val="18"/>
                <w:szCs w:val="18"/>
              </w:rPr>
              <w:t>0</w:t>
            </w:r>
            <w:r w:rsidR="001012A8" w:rsidRPr="002F0BFF">
              <w:rPr>
                <w:rFonts w:ascii="Times New Roman" w:hAnsi="Times New Roman" w:cs="Times New Roman"/>
                <w:sz w:val="18"/>
                <w:szCs w:val="18"/>
              </w:rPr>
              <w:t>6.64±0.14</w:t>
            </w:r>
          </w:p>
        </w:tc>
        <w:tc>
          <w:tcPr>
            <w:tcW w:w="1343" w:type="dxa"/>
            <w:tcBorders>
              <w:top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12.18±1.52</w:t>
            </w:r>
          </w:p>
        </w:tc>
        <w:tc>
          <w:tcPr>
            <w:tcW w:w="1272" w:type="dxa"/>
            <w:tcBorders>
              <w:top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61.27±0.49</w:t>
            </w:r>
          </w:p>
        </w:tc>
        <w:tc>
          <w:tcPr>
            <w:tcW w:w="1248" w:type="dxa"/>
            <w:tcBorders>
              <w:top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23.01±0.25</w:t>
            </w:r>
          </w:p>
        </w:tc>
        <w:tc>
          <w:tcPr>
            <w:tcW w:w="1341" w:type="dxa"/>
            <w:tcBorders>
              <w:top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37.55± 0.43</w:t>
            </w:r>
          </w:p>
        </w:tc>
      </w:tr>
      <w:tr w:rsidR="001012A8" w:rsidRPr="002F0BFF" w:rsidTr="001012A8">
        <w:trPr>
          <w:trHeight w:val="297"/>
        </w:trPr>
        <w:tc>
          <w:tcPr>
            <w:tcW w:w="960" w:type="dxa"/>
            <w:noWrap/>
            <w:hideMark/>
          </w:tcPr>
          <w:p w:rsidR="001012A8" w:rsidRPr="002F0BFF" w:rsidRDefault="001012A8" w:rsidP="001012A8">
            <w:pPr>
              <w:pStyle w:val="NoSpacing"/>
              <w:spacing w:line="276" w:lineRule="auto"/>
              <w:jc w:val="both"/>
              <w:rPr>
                <w:rFonts w:ascii="Times New Roman" w:hAnsi="Times New Roman" w:cs="Times New Roman"/>
                <w:b/>
                <w:bCs/>
                <w:sz w:val="18"/>
                <w:szCs w:val="18"/>
              </w:rPr>
            </w:pPr>
            <w:r w:rsidRPr="002F0BFF">
              <w:rPr>
                <w:rFonts w:ascii="Times New Roman" w:hAnsi="Times New Roman" w:cs="Times New Roman"/>
                <w:b/>
                <w:bCs/>
                <w:sz w:val="18"/>
                <w:szCs w:val="18"/>
              </w:rPr>
              <w:t>B</w:t>
            </w:r>
          </w:p>
        </w:tc>
        <w:tc>
          <w:tcPr>
            <w:tcW w:w="1428"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15.47±0.31</w:t>
            </w:r>
            <w:r w:rsidRPr="002F0BFF">
              <w:rPr>
                <w:rFonts w:ascii="Times New Roman" w:hAnsi="Times New Roman" w:cs="Times New Roman"/>
                <w:sz w:val="18"/>
                <w:szCs w:val="18"/>
                <w:vertAlign w:val="superscript"/>
              </w:rPr>
              <w:t>a</w:t>
            </w:r>
          </w:p>
        </w:tc>
        <w:tc>
          <w:tcPr>
            <w:tcW w:w="1277"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41.67±0.58</w:t>
            </w:r>
          </w:p>
        </w:tc>
        <w:tc>
          <w:tcPr>
            <w:tcW w:w="1417" w:type="dxa"/>
            <w:noWrap/>
            <w:hideMark/>
          </w:tcPr>
          <w:p w:rsidR="001012A8" w:rsidRPr="002F0BFF" w:rsidRDefault="008B47F6" w:rsidP="001012A8">
            <w:pPr>
              <w:pStyle w:val="NoSpacing"/>
              <w:spacing w:line="276" w:lineRule="auto"/>
              <w:jc w:val="center"/>
              <w:rPr>
                <w:rFonts w:ascii="Times New Roman" w:hAnsi="Times New Roman" w:cs="Times New Roman"/>
                <w:sz w:val="18"/>
                <w:szCs w:val="18"/>
              </w:rPr>
            </w:pPr>
            <w:r>
              <w:rPr>
                <w:rFonts w:ascii="Times New Roman" w:hAnsi="Times New Roman" w:cs="Times New Roman"/>
                <w:sz w:val="18"/>
                <w:szCs w:val="18"/>
              </w:rPr>
              <w:t>0</w:t>
            </w:r>
            <w:r w:rsidR="001012A8" w:rsidRPr="002F0BFF">
              <w:rPr>
                <w:rFonts w:ascii="Times New Roman" w:hAnsi="Times New Roman" w:cs="Times New Roman"/>
                <w:sz w:val="18"/>
                <w:szCs w:val="18"/>
              </w:rPr>
              <w:t>6.74±0.08</w:t>
            </w:r>
          </w:p>
        </w:tc>
        <w:tc>
          <w:tcPr>
            <w:tcW w:w="1343"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13.80±2.52</w:t>
            </w:r>
          </w:p>
        </w:tc>
        <w:tc>
          <w:tcPr>
            <w:tcW w:w="1272"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61.79±0.22</w:t>
            </w:r>
          </w:p>
        </w:tc>
        <w:tc>
          <w:tcPr>
            <w:tcW w:w="1248"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22.94±0.37</w:t>
            </w:r>
          </w:p>
        </w:tc>
        <w:tc>
          <w:tcPr>
            <w:tcW w:w="1341"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37.12± 0.48</w:t>
            </w:r>
          </w:p>
        </w:tc>
      </w:tr>
      <w:tr w:rsidR="001012A8" w:rsidRPr="002F0BFF" w:rsidTr="001012A8">
        <w:trPr>
          <w:trHeight w:val="297"/>
        </w:trPr>
        <w:tc>
          <w:tcPr>
            <w:tcW w:w="960" w:type="dxa"/>
            <w:noWrap/>
            <w:hideMark/>
          </w:tcPr>
          <w:p w:rsidR="001012A8" w:rsidRPr="002F0BFF" w:rsidRDefault="001012A8" w:rsidP="001012A8">
            <w:pPr>
              <w:pStyle w:val="NoSpacing"/>
              <w:spacing w:line="276" w:lineRule="auto"/>
              <w:jc w:val="both"/>
              <w:rPr>
                <w:rFonts w:ascii="Times New Roman" w:hAnsi="Times New Roman" w:cs="Times New Roman"/>
                <w:b/>
                <w:bCs/>
                <w:sz w:val="18"/>
                <w:szCs w:val="18"/>
              </w:rPr>
            </w:pPr>
            <w:r w:rsidRPr="002F0BFF">
              <w:rPr>
                <w:rFonts w:ascii="Times New Roman" w:hAnsi="Times New Roman" w:cs="Times New Roman"/>
                <w:b/>
                <w:bCs/>
                <w:sz w:val="18"/>
                <w:szCs w:val="18"/>
              </w:rPr>
              <w:t>C</w:t>
            </w:r>
          </w:p>
        </w:tc>
        <w:tc>
          <w:tcPr>
            <w:tcW w:w="1428"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14.87±0.23</w:t>
            </w:r>
            <w:r w:rsidRPr="002F0BFF">
              <w:rPr>
                <w:rFonts w:ascii="Times New Roman" w:hAnsi="Times New Roman" w:cs="Times New Roman"/>
                <w:sz w:val="18"/>
                <w:szCs w:val="18"/>
                <w:vertAlign w:val="superscript"/>
              </w:rPr>
              <w:t>a</w:t>
            </w:r>
          </w:p>
        </w:tc>
        <w:tc>
          <w:tcPr>
            <w:tcW w:w="1277"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38.67±1.53</w:t>
            </w:r>
          </w:p>
        </w:tc>
        <w:tc>
          <w:tcPr>
            <w:tcW w:w="1417" w:type="dxa"/>
            <w:noWrap/>
            <w:hideMark/>
          </w:tcPr>
          <w:p w:rsidR="001012A8" w:rsidRPr="002F0BFF" w:rsidRDefault="008B47F6" w:rsidP="001012A8">
            <w:pPr>
              <w:pStyle w:val="NoSpacing"/>
              <w:spacing w:line="276" w:lineRule="auto"/>
              <w:jc w:val="center"/>
              <w:rPr>
                <w:rFonts w:ascii="Times New Roman" w:hAnsi="Times New Roman" w:cs="Times New Roman"/>
                <w:sz w:val="18"/>
                <w:szCs w:val="18"/>
              </w:rPr>
            </w:pPr>
            <w:r>
              <w:rPr>
                <w:rFonts w:ascii="Times New Roman" w:hAnsi="Times New Roman" w:cs="Times New Roman"/>
                <w:sz w:val="18"/>
                <w:szCs w:val="18"/>
              </w:rPr>
              <w:t>0</w:t>
            </w:r>
            <w:r w:rsidR="001012A8" w:rsidRPr="002F0BFF">
              <w:rPr>
                <w:rFonts w:ascii="Times New Roman" w:hAnsi="Times New Roman" w:cs="Times New Roman"/>
                <w:sz w:val="18"/>
                <w:szCs w:val="18"/>
              </w:rPr>
              <w:t>6.28±0.25</w:t>
            </w:r>
          </w:p>
        </w:tc>
        <w:tc>
          <w:tcPr>
            <w:tcW w:w="1343"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10.87±0.99</w:t>
            </w:r>
          </w:p>
        </w:tc>
        <w:tc>
          <w:tcPr>
            <w:tcW w:w="1272"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61.61±0.16</w:t>
            </w:r>
          </w:p>
        </w:tc>
        <w:tc>
          <w:tcPr>
            <w:tcW w:w="1248"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23.70±0.59</w:t>
            </w:r>
          </w:p>
        </w:tc>
        <w:tc>
          <w:tcPr>
            <w:tcW w:w="1341"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38.47± 0.98</w:t>
            </w:r>
          </w:p>
        </w:tc>
      </w:tr>
      <w:tr w:rsidR="001012A8" w:rsidRPr="002F0BFF" w:rsidTr="001012A8">
        <w:trPr>
          <w:trHeight w:val="297"/>
        </w:trPr>
        <w:tc>
          <w:tcPr>
            <w:tcW w:w="960" w:type="dxa"/>
            <w:noWrap/>
            <w:hideMark/>
          </w:tcPr>
          <w:p w:rsidR="001012A8" w:rsidRPr="002F0BFF" w:rsidRDefault="001012A8" w:rsidP="001012A8">
            <w:pPr>
              <w:pStyle w:val="NoSpacing"/>
              <w:spacing w:line="276" w:lineRule="auto"/>
              <w:jc w:val="both"/>
              <w:rPr>
                <w:rFonts w:ascii="Times New Roman" w:hAnsi="Times New Roman" w:cs="Times New Roman"/>
                <w:b/>
                <w:bCs/>
                <w:sz w:val="18"/>
                <w:szCs w:val="18"/>
              </w:rPr>
            </w:pPr>
            <w:r w:rsidRPr="002F0BFF">
              <w:rPr>
                <w:rFonts w:ascii="Times New Roman" w:hAnsi="Times New Roman" w:cs="Times New Roman"/>
                <w:b/>
                <w:bCs/>
                <w:sz w:val="18"/>
                <w:szCs w:val="18"/>
              </w:rPr>
              <w:t>D</w:t>
            </w:r>
          </w:p>
        </w:tc>
        <w:tc>
          <w:tcPr>
            <w:tcW w:w="1428"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15.13±0.42</w:t>
            </w:r>
            <w:r w:rsidRPr="002F0BFF">
              <w:rPr>
                <w:rFonts w:ascii="Times New Roman" w:hAnsi="Times New Roman" w:cs="Times New Roman"/>
                <w:sz w:val="18"/>
                <w:szCs w:val="18"/>
                <w:vertAlign w:val="superscript"/>
              </w:rPr>
              <w:t>a</w:t>
            </w:r>
          </w:p>
        </w:tc>
        <w:tc>
          <w:tcPr>
            <w:tcW w:w="1277"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40.33±1.53</w:t>
            </w:r>
          </w:p>
        </w:tc>
        <w:tc>
          <w:tcPr>
            <w:tcW w:w="1417" w:type="dxa"/>
            <w:noWrap/>
            <w:hideMark/>
          </w:tcPr>
          <w:p w:rsidR="001012A8" w:rsidRPr="002F0BFF" w:rsidRDefault="008B47F6" w:rsidP="001012A8">
            <w:pPr>
              <w:pStyle w:val="NoSpacing"/>
              <w:spacing w:line="276" w:lineRule="auto"/>
              <w:jc w:val="center"/>
              <w:rPr>
                <w:rFonts w:ascii="Times New Roman" w:hAnsi="Times New Roman" w:cs="Times New Roman"/>
                <w:sz w:val="18"/>
                <w:szCs w:val="18"/>
              </w:rPr>
            </w:pPr>
            <w:r>
              <w:rPr>
                <w:rFonts w:ascii="Times New Roman" w:hAnsi="Times New Roman" w:cs="Times New Roman"/>
                <w:sz w:val="18"/>
                <w:szCs w:val="18"/>
              </w:rPr>
              <w:t>0</w:t>
            </w:r>
            <w:r w:rsidR="001012A8" w:rsidRPr="002F0BFF">
              <w:rPr>
                <w:rFonts w:ascii="Times New Roman" w:hAnsi="Times New Roman" w:cs="Times New Roman"/>
                <w:sz w:val="18"/>
                <w:szCs w:val="18"/>
              </w:rPr>
              <w:t>6.55±0.18</w:t>
            </w:r>
          </w:p>
        </w:tc>
        <w:tc>
          <w:tcPr>
            <w:tcW w:w="1343"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11.95±0.61</w:t>
            </w:r>
          </w:p>
        </w:tc>
        <w:tc>
          <w:tcPr>
            <w:tcW w:w="1272"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61.57±0.64</w:t>
            </w:r>
          </w:p>
        </w:tc>
        <w:tc>
          <w:tcPr>
            <w:tcW w:w="1248"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23.11±0.03</w:t>
            </w:r>
          </w:p>
        </w:tc>
        <w:tc>
          <w:tcPr>
            <w:tcW w:w="1341"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37.53</w:t>
            </w:r>
            <w:r>
              <w:rPr>
                <w:rFonts w:ascii="Times New Roman" w:hAnsi="Times New Roman" w:cs="Times New Roman"/>
                <w:sz w:val="18"/>
                <w:szCs w:val="18"/>
              </w:rPr>
              <w:t xml:space="preserve"> </w:t>
            </w:r>
            <w:r w:rsidRPr="002F0BFF">
              <w:rPr>
                <w:rFonts w:ascii="Times New Roman" w:hAnsi="Times New Roman" w:cs="Times New Roman"/>
                <w:sz w:val="18"/>
                <w:szCs w:val="18"/>
              </w:rPr>
              <w:t>±0.41</w:t>
            </w:r>
          </w:p>
        </w:tc>
      </w:tr>
      <w:tr w:rsidR="001012A8" w:rsidRPr="002F0BFF" w:rsidTr="001012A8">
        <w:trPr>
          <w:trHeight w:val="297"/>
        </w:trPr>
        <w:tc>
          <w:tcPr>
            <w:tcW w:w="960" w:type="dxa"/>
            <w:noWrap/>
            <w:hideMark/>
          </w:tcPr>
          <w:p w:rsidR="001012A8" w:rsidRPr="002F0BFF" w:rsidRDefault="001012A8" w:rsidP="001012A8">
            <w:pPr>
              <w:pStyle w:val="NoSpacing"/>
              <w:spacing w:line="276" w:lineRule="auto"/>
              <w:jc w:val="both"/>
              <w:rPr>
                <w:rFonts w:ascii="Times New Roman" w:hAnsi="Times New Roman" w:cs="Times New Roman"/>
                <w:b/>
                <w:bCs/>
                <w:sz w:val="18"/>
                <w:szCs w:val="18"/>
              </w:rPr>
            </w:pPr>
            <w:r w:rsidRPr="002F0BFF">
              <w:rPr>
                <w:rFonts w:ascii="Times New Roman" w:hAnsi="Times New Roman" w:cs="Times New Roman"/>
                <w:b/>
                <w:bCs/>
                <w:sz w:val="18"/>
                <w:szCs w:val="18"/>
              </w:rPr>
              <w:t>E</w:t>
            </w:r>
          </w:p>
        </w:tc>
        <w:tc>
          <w:tcPr>
            <w:tcW w:w="1428"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15.13±0.61</w:t>
            </w:r>
            <w:r w:rsidRPr="002F0BFF">
              <w:rPr>
                <w:rFonts w:ascii="Times New Roman" w:hAnsi="Times New Roman" w:cs="Times New Roman"/>
                <w:sz w:val="18"/>
                <w:szCs w:val="18"/>
                <w:vertAlign w:val="superscript"/>
              </w:rPr>
              <w:t>a</w:t>
            </w:r>
          </w:p>
        </w:tc>
        <w:tc>
          <w:tcPr>
            <w:tcW w:w="1277"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40.00±2.00</w:t>
            </w:r>
          </w:p>
        </w:tc>
        <w:tc>
          <w:tcPr>
            <w:tcW w:w="1417" w:type="dxa"/>
            <w:noWrap/>
            <w:hideMark/>
          </w:tcPr>
          <w:p w:rsidR="001012A8" w:rsidRPr="002F0BFF" w:rsidRDefault="008B47F6" w:rsidP="001012A8">
            <w:pPr>
              <w:pStyle w:val="NoSpacing"/>
              <w:spacing w:line="276" w:lineRule="auto"/>
              <w:jc w:val="center"/>
              <w:rPr>
                <w:rFonts w:ascii="Times New Roman" w:hAnsi="Times New Roman" w:cs="Times New Roman"/>
                <w:sz w:val="18"/>
                <w:szCs w:val="18"/>
              </w:rPr>
            </w:pPr>
            <w:r>
              <w:rPr>
                <w:rFonts w:ascii="Times New Roman" w:hAnsi="Times New Roman" w:cs="Times New Roman"/>
                <w:sz w:val="18"/>
                <w:szCs w:val="18"/>
              </w:rPr>
              <w:t>0</w:t>
            </w:r>
            <w:r w:rsidR="001012A8" w:rsidRPr="002F0BFF">
              <w:rPr>
                <w:rFonts w:ascii="Times New Roman" w:hAnsi="Times New Roman" w:cs="Times New Roman"/>
                <w:sz w:val="18"/>
                <w:szCs w:val="18"/>
              </w:rPr>
              <w:t>6.51± 0.30</w:t>
            </w:r>
          </w:p>
        </w:tc>
        <w:tc>
          <w:tcPr>
            <w:tcW w:w="1343"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12.43±2.46</w:t>
            </w:r>
          </w:p>
        </w:tc>
        <w:tc>
          <w:tcPr>
            <w:tcW w:w="1272"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61.47±0.26</w:t>
            </w:r>
          </w:p>
        </w:tc>
        <w:tc>
          <w:tcPr>
            <w:tcW w:w="1248"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23.27±0.27</w:t>
            </w:r>
          </w:p>
        </w:tc>
        <w:tc>
          <w:tcPr>
            <w:tcW w:w="1341"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37.85±0.50</w:t>
            </w:r>
          </w:p>
        </w:tc>
      </w:tr>
      <w:tr w:rsidR="001012A8" w:rsidRPr="002F0BFF" w:rsidTr="001012A8">
        <w:trPr>
          <w:trHeight w:val="297"/>
        </w:trPr>
        <w:tc>
          <w:tcPr>
            <w:tcW w:w="960" w:type="dxa"/>
            <w:noWrap/>
            <w:hideMark/>
          </w:tcPr>
          <w:p w:rsidR="001012A8" w:rsidRPr="002F0BFF" w:rsidRDefault="001012A8" w:rsidP="001012A8">
            <w:pPr>
              <w:pStyle w:val="NoSpacing"/>
              <w:spacing w:line="276" w:lineRule="auto"/>
              <w:jc w:val="both"/>
              <w:rPr>
                <w:rFonts w:ascii="Times New Roman" w:hAnsi="Times New Roman" w:cs="Times New Roman"/>
                <w:b/>
                <w:bCs/>
                <w:sz w:val="18"/>
                <w:szCs w:val="18"/>
              </w:rPr>
            </w:pPr>
            <w:r w:rsidRPr="002F0BFF">
              <w:rPr>
                <w:rFonts w:ascii="Times New Roman" w:hAnsi="Times New Roman" w:cs="Times New Roman"/>
                <w:b/>
                <w:bCs/>
                <w:sz w:val="18"/>
                <w:szCs w:val="18"/>
              </w:rPr>
              <w:t>F</w:t>
            </w:r>
          </w:p>
        </w:tc>
        <w:tc>
          <w:tcPr>
            <w:tcW w:w="1428"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14.47±0.23</w:t>
            </w:r>
            <w:r w:rsidRPr="002F0BFF">
              <w:rPr>
                <w:rFonts w:ascii="Times New Roman" w:hAnsi="Times New Roman" w:cs="Times New Roman"/>
                <w:sz w:val="18"/>
                <w:szCs w:val="18"/>
                <w:vertAlign w:val="superscript"/>
              </w:rPr>
              <w:t>ab</w:t>
            </w:r>
          </w:p>
        </w:tc>
        <w:tc>
          <w:tcPr>
            <w:tcW w:w="1277"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37.67±2.52</w:t>
            </w:r>
          </w:p>
        </w:tc>
        <w:tc>
          <w:tcPr>
            <w:tcW w:w="1417" w:type="dxa"/>
            <w:noWrap/>
            <w:hideMark/>
          </w:tcPr>
          <w:p w:rsidR="001012A8" w:rsidRPr="002F0BFF" w:rsidRDefault="008B47F6" w:rsidP="001012A8">
            <w:pPr>
              <w:pStyle w:val="NoSpacing"/>
              <w:spacing w:line="276" w:lineRule="auto"/>
              <w:jc w:val="center"/>
              <w:rPr>
                <w:rFonts w:ascii="Times New Roman" w:hAnsi="Times New Roman" w:cs="Times New Roman"/>
                <w:sz w:val="18"/>
                <w:szCs w:val="18"/>
              </w:rPr>
            </w:pPr>
            <w:r>
              <w:rPr>
                <w:rFonts w:ascii="Times New Roman" w:hAnsi="Times New Roman" w:cs="Times New Roman"/>
                <w:sz w:val="18"/>
                <w:szCs w:val="18"/>
              </w:rPr>
              <w:t>0</w:t>
            </w:r>
            <w:r w:rsidR="001012A8" w:rsidRPr="002F0BFF">
              <w:rPr>
                <w:rFonts w:ascii="Times New Roman" w:hAnsi="Times New Roman" w:cs="Times New Roman"/>
                <w:sz w:val="18"/>
                <w:szCs w:val="18"/>
              </w:rPr>
              <w:t>6.16±0.42</w:t>
            </w:r>
          </w:p>
        </w:tc>
        <w:tc>
          <w:tcPr>
            <w:tcW w:w="1343"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11.52±0.10</w:t>
            </w:r>
          </w:p>
        </w:tc>
        <w:tc>
          <w:tcPr>
            <w:tcW w:w="1272"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61.12±0.06</w:t>
            </w:r>
          </w:p>
        </w:tc>
        <w:tc>
          <w:tcPr>
            <w:tcW w:w="1248"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23.53±1.27</w:t>
            </w:r>
          </w:p>
        </w:tc>
        <w:tc>
          <w:tcPr>
            <w:tcW w:w="1341" w:type="dxa"/>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38.50</w:t>
            </w:r>
            <w:r>
              <w:rPr>
                <w:rFonts w:ascii="Times New Roman" w:hAnsi="Times New Roman" w:cs="Times New Roman"/>
                <w:sz w:val="18"/>
                <w:szCs w:val="18"/>
              </w:rPr>
              <w:t xml:space="preserve"> </w:t>
            </w:r>
            <w:r w:rsidRPr="002F0BFF">
              <w:rPr>
                <w:rFonts w:ascii="Times New Roman" w:hAnsi="Times New Roman" w:cs="Times New Roman"/>
                <w:sz w:val="18"/>
                <w:szCs w:val="18"/>
              </w:rPr>
              <w:t>±2.04</w:t>
            </w:r>
          </w:p>
        </w:tc>
      </w:tr>
      <w:tr w:rsidR="001012A8" w:rsidRPr="002F0BFF" w:rsidTr="001012A8">
        <w:trPr>
          <w:trHeight w:val="297"/>
        </w:trPr>
        <w:tc>
          <w:tcPr>
            <w:tcW w:w="960" w:type="dxa"/>
            <w:tcBorders>
              <w:bottom w:val="single" w:sz="4" w:space="0" w:color="auto"/>
            </w:tcBorders>
            <w:noWrap/>
            <w:hideMark/>
          </w:tcPr>
          <w:p w:rsidR="001012A8" w:rsidRPr="002F0BFF" w:rsidRDefault="001012A8" w:rsidP="001012A8">
            <w:pPr>
              <w:pStyle w:val="NoSpacing"/>
              <w:spacing w:line="276" w:lineRule="auto"/>
              <w:jc w:val="both"/>
              <w:rPr>
                <w:rFonts w:ascii="Times New Roman" w:hAnsi="Times New Roman" w:cs="Times New Roman"/>
                <w:b/>
                <w:bCs/>
                <w:sz w:val="18"/>
                <w:szCs w:val="18"/>
              </w:rPr>
            </w:pPr>
            <w:r w:rsidRPr="002F0BFF">
              <w:rPr>
                <w:rFonts w:ascii="Times New Roman" w:hAnsi="Times New Roman" w:cs="Times New Roman"/>
                <w:b/>
                <w:bCs/>
                <w:sz w:val="18"/>
                <w:szCs w:val="18"/>
              </w:rPr>
              <w:t>G</w:t>
            </w:r>
          </w:p>
        </w:tc>
        <w:tc>
          <w:tcPr>
            <w:tcW w:w="1428" w:type="dxa"/>
            <w:tcBorders>
              <w:bottom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14.53±0.42</w:t>
            </w:r>
            <w:r w:rsidRPr="002F0BFF">
              <w:rPr>
                <w:rFonts w:ascii="Times New Roman" w:hAnsi="Times New Roman" w:cs="Times New Roman"/>
                <w:sz w:val="18"/>
                <w:szCs w:val="18"/>
                <w:vertAlign w:val="superscript"/>
              </w:rPr>
              <w:t>ab</w:t>
            </w:r>
          </w:p>
        </w:tc>
        <w:tc>
          <w:tcPr>
            <w:tcW w:w="1277" w:type="dxa"/>
            <w:tcBorders>
              <w:bottom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37.67±3.51</w:t>
            </w:r>
          </w:p>
        </w:tc>
        <w:tc>
          <w:tcPr>
            <w:tcW w:w="1417" w:type="dxa"/>
            <w:tcBorders>
              <w:bottom w:val="single" w:sz="4" w:space="0" w:color="auto"/>
            </w:tcBorders>
            <w:noWrap/>
            <w:hideMark/>
          </w:tcPr>
          <w:p w:rsidR="001012A8" w:rsidRPr="002F0BFF" w:rsidRDefault="008B47F6" w:rsidP="001012A8">
            <w:pPr>
              <w:pStyle w:val="NoSpacing"/>
              <w:spacing w:line="276" w:lineRule="auto"/>
              <w:jc w:val="center"/>
              <w:rPr>
                <w:rFonts w:ascii="Times New Roman" w:hAnsi="Times New Roman" w:cs="Times New Roman"/>
                <w:sz w:val="18"/>
                <w:szCs w:val="18"/>
              </w:rPr>
            </w:pPr>
            <w:r>
              <w:rPr>
                <w:rFonts w:ascii="Times New Roman" w:hAnsi="Times New Roman" w:cs="Times New Roman"/>
                <w:sz w:val="18"/>
                <w:szCs w:val="18"/>
              </w:rPr>
              <w:t>0</w:t>
            </w:r>
            <w:r w:rsidR="001012A8" w:rsidRPr="002F0BFF">
              <w:rPr>
                <w:rFonts w:ascii="Times New Roman" w:hAnsi="Times New Roman" w:cs="Times New Roman"/>
                <w:sz w:val="18"/>
                <w:szCs w:val="18"/>
              </w:rPr>
              <w:t>6.16±0.55</w:t>
            </w:r>
          </w:p>
        </w:tc>
        <w:tc>
          <w:tcPr>
            <w:tcW w:w="1343" w:type="dxa"/>
            <w:tcBorders>
              <w:bottom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11.83±1.20</w:t>
            </w:r>
          </w:p>
        </w:tc>
        <w:tc>
          <w:tcPr>
            <w:tcW w:w="1272" w:type="dxa"/>
            <w:tcBorders>
              <w:bottom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61.13±0.39</w:t>
            </w:r>
          </w:p>
        </w:tc>
        <w:tc>
          <w:tcPr>
            <w:tcW w:w="1248" w:type="dxa"/>
            <w:tcBorders>
              <w:bottom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23.68±1.52</w:t>
            </w:r>
          </w:p>
        </w:tc>
        <w:tc>
          <w:tcPr>
            <w:tcW w:w="1341" w:type="dxa"/>
            <w:tcBorders>
              <w:bottom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38.75</w:t>
            </w:r>
            <w:r>
              <w:rPr>
                <w:rFonts w:ascii="Times New Roman" w:hAnsi="Times New Roman" w:cs="Times New Roman"/>
                <w:sz w:val="18"/>
                <w:szCs w:val="18"/>
              </w:rPr>
              <w:t xml:space="preserve"> </w:t>
            </w:r>
            <w:r w:rsidRPr="002F0BFF">
              <w:rPr>
                <w:rFonts w:ascii="Times New Roman" w:hAnsi="Times New Roman" w:cs="Times New Roman"/>
                <w:sz w:val="18"/>
                <w:szCs w:val="18"/>
              </w:rPr>
              <w:t>±2.69</w:t>
            </w:r>
          </w:p>
        </w:tc>
      </w:tr>
      <w:tr w:rsidR="001012A8" w:rsidRPr="002F0BFF" w:rsidTr="001012A8">
        <w:trPr>
          <w:trHeight w:val="297"/>
        </w:trPr>
        <w:tc>
          <w:tcPr>
            <w:tcW w:w="960" w:type="dxa"/>
            <w:tcBorders>
              <w:top w:val="single" w:sz="4" w:space="0" w:color="auto"/>
            </w:tcBorders>
            <w:noWrap/>
            <w:hideMark/>
          </w:tcPr>
          <w:p w:rsidR="001012A8" w:rsidRPr="002F0BFF" w:rsidRDefault="001012A8" w:rsidP="001012A8">
            <w:pPr>
              <w:pStyle w:val="NoSpacing"/>
              <w:spacing w:line="276" w:lineRule="auto"/>
              <w:jc w:val="both"/>
              <w:rPr>
                <w:rFonts w:ascii="Times New Roman" w:hAnsi="Times New Roman" w:cs="Times New Roman"/>
                <w:bCs/>
                <w:sz w:val="18"/>
                <w:szCs w:val="18"/>
              </w:rPr>
            </w:pPr>
            <w:r w:rsidRPr="002F0BFF">
              <w:rPr>
                <w:rFonts w:ascii="Times New Roman" w:hAnsi="Times New Roman" w:cs="Times New Roman"/>
                <w:bCs/>
                <w:sz w:val="18"/>
                <w:szCs w:val="18"/>
              </w:rPr>
              <w:t>P_value</w:t>
            </w:r>
          </w:p>
        </w:tc>
        <w:tc>
          <w:tcPr>
            <w:tcW w:w="1428" w:type="dxa"/>
            <w:tcBorders>
              <w:top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0.05</w:t>
            </w:r>
          </w:p>
        </w:tc>
        <w:tc>
          <w:tcPr>
            <w:tcW w:w="1277" w:type="dxa"/>
            <w:tcBorders>
              <w:top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0.18</w:t>
            </w:r>
          </w:p>
        </w:tc>
        <w:tc>
          <w:tcPr>
            <w:tcW w:w="1417" w:type="dxa"/>
            <w:tcBorders>
              <w:top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0.20</w:t>
            </w:r>
          </w:p>
        </w:tc>
        <w:tc>
          <w:tcPr>
            <w:tcW w:w="1343" w:type="dxa"/>
            <w:tcBorders>
              <w:top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0.50</w:t>
            </w:r>
          </w:p>
        </w:tc>
        <w:tc>
          <w:tcPr>
            <w:tcW w:w="1272" w:type="dxa"/>
            <w:tcBorders>
              <w:top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0.27</w:t>
            </w:r>
          </w:p>
        </w:tc>
        <w:tc>
          <w:tcPr>
            <w:tcW w:w="1248" w:type="dxa"/>
            <w:tcBorders>
              <w:top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0.82</w:t>
            </w:r>
          </w:p>
        </w:tc>
        <w:tc>
          <w:tcPr>
            <w:tcW w:w="1341" w:type="dxa"/>
            <w:tcBorders>
              <w:top w:val="single" w:sz="4" w:space="0" w:color="auto"/>
            </w:tcBorders>
            <w:noWrap/>
            <w:hideMark/>
          </w:tcPr>
          <w:p w:rsidR="001012A8" w:rsidRPr="002F0BFF" w:rsidRDefault="001012A8" w:rsidP="001012A8">
            <w:pPr>
              <w:pStyle w:val="NoSpacing"/>
              <w:spacing w:line="276" w:lineRule="auto"/>
              <w:jc w:val="center"/>
              <w:rPr>
                <w:rFonts w:ascii="Times New Roman" w:hAnsi="Times New Roman" w:cs="Times New Roman"/>
                <w:sz w:val="18"/>
                <w:szCs w:val="18"/>
              </w:rPr>
            </w:pPr>
            <w:r w:rsidRPr="002F0BFF">
              <w:rPr>
                <w:rFonts w:ascii="Times New Roman" w:hAnsi="Times New Roman" w:cs="Times New Roman"/>
                <w:sz w:val="18"/>
                <w:szCs w:val="18"/>
              </w:rPr>
              <w:t>0.73</w:t>
            </w:r>
          </w:p>
        </w:tc>
      </w:tr>
      <w:tr w:rsidR="001012A8" w:rsidRPr="002F0BFF" w:rsidTr="001012A8">
        <w:trPr>
          <w:trHeight w:val="297"/>
        </w:trPr>
        <w:tc>
          <w:tcPr>
            <w:tcW w:w="10286" w:type="dxa"/>
            <w:gridSpan w:val="8"/>
            <w:tcBorders>
              <w:top w:val="single" w:sz="4" w:space="0" w:color="auto"/>
            </w:tcBorders>
            <w:noWrap/>
            <w:hideMark/>
          </w:tcPr>
          <w:p w:rsidR="001012A8" w:rsidRPr="003F69F7" w:rsidRDefault="001012A8" w:rsidP="001012A8">
            <w:pPr>
              <w:pStyle w:val="NoSpacing"/>
              <w:spacing w:line="276" w:lineRule="auto"/>
              <w:jc w:val="both"/>
              <w:rPr>
                <w:rFonts w:ascii="Times New Roman" w:hAnsi="Times New Roman" w:cs="Times New Roman"/>
                <w:b/>
                <w:sz w:val="18"/>
                <w:szCs w:val="18"/>
              </w:rPr>
            </w:pPr>
            <w:r w:rsidRPr="003F69F7">
              <w:rPr>
                <w:rFonts w:ascii="Times New Roman" w:eastAsia="Times New Roman" w:hAnsi="Times New Roman" w:cs="Times New Roman"/>
                <w:b/>
                <w:sz w:val="18"/>
                <w:szCs w:val="18"/>
              </w:rPr>
              <w:t>Means within the same column with different superscripts are significantly different (P</w:t>
            </w:r>
            <m:oMath>
              <m:r>
                <m:rPr>
                  <m:sty m:val="bi"/>
                </m:rPr>
                <w:rPr>
                  <w:rFonts w:ascii="Cambria Math" w:eastAsia="Times New Roman" w:hAnsi="Cambria Math" w:cs="Times New Roman"/>
                  <w:sz w:val="18"/>
                  <w:szCs w:val="18"/>
                </w:rPr>
                <m:t xml:space="preserve"> </m:t>
              </m:r>
              <m:r>
                <m:rPr>
                  <m:sty m:val="bi"/>
                </m:rPr>
                <w:rPr>
                  <w:rFonts w:ascii="Cambria Math" w:eastAsia="Times New Roman" w:hAnsi="Times New Roman" w:cs="Times New Roman"/>
                  <w:sz w:val="18"/>
                  <w:szCs w:val="18"/>
                </w:rPr>
                <m:t>≤</m:t>
              </m:r>
              <m:r>
                <m:rPr>
                  <m:sty m:val="bi"/>
                </m:rPr>
                <w:rPr>
                  <w:rFonts w:ascii="Cambria Math" w:eastAsia="Times New Roman" w:hAnsi="Times New Roman" w:cs="Times New Roman"/>
                  <w:sz w:val="18"/>
                  <w:szCs w:val="18"/>
                </w:rPr>
                <m:t xml:space="preserve"> </m:t>
              </m:r>
            </m:oMath>
            <w:r w:rsidRPr="003F69F7">
              <w:rPr>
                <w:rFonts w:ascii="Times New Roman" w:eastAsia="Times New Roman" w:hAnsi="Times New Roman" w:cs="Times New Roman"/>
                <w:b/>
                <w:sz w:val="18"/>
                <w:szCs w:val="18"/>
              </w:rPr>
              <w:t xml:space="preserve">0.05) </w:t>
            </w:r>
          </w:p>
        </w:tc>
      </w:tr>
    </w:tbl>
    <w:tbl>
      <w:tblPr>
        <w:tblStyle w:val="TableGrid"/>
        <w:tblpPr w:leftFromText="180" w:rightFromText="180" w:vertAnchor="page" w:horzAnchor="margin" w:tblpY="5266"/>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81"/>
        <w:gridCol w:w="2887"/>
      </w:tblGrid>
      <w:tr w:rsidR="00362F60" w:rsidRPr="00BB5AB4" w:rsidTr="00E94E47">
        <w:trPr>
          <w:trHeight w:val="59"/>
        </w:trPr>
        <w:tc>
          <w:tcPr>
            <w:tcW w:w="10368" w:type="dxa"/>
            <w:gridSpan w:val="2"/>
            <w:tcBorders>
              <w:bottom w:val="single" w:sz="4" w:space="0" w:color="auto"/>
            </w:tcBorders>
            <w:hideMark/>
          </w:tcPr>
          <w:p w:rsidR="00362F60" w:rsidRPr="003F69F7" w:rsidRDefault="00362F60" w:rsidP="00652CD1">
            <w:pPr>
              <w:spacing w:after="0"/>
              <w:jc w:val="both"/>
              <w:rPr>
                <w:rFonts w:ascii="Times New Roman" w:eastAsia="Times New Roman" w:hAnsi="Times New Roman" w:cs="Times New Roman"/>
                <w:b/>
                <w:bCs/>
                <w:sz w:val="20"/>
                <w:szCs w:val="20"/>
              </w:rPr>
            </w:pPr>
            <w:r w:rsidRPr="003F69F7">
              <w:rPr>
                <w:rFonts w:ascii="Times New Roman" w:hAnsi="Times New Roman" w:cs="Times New Roman"/>
                <w:b/>
                <w:sz w:val="20"/>
                <w:szCs w:val="20"/>
              </w:rPr>
              <w:t xml:space="preserve">TABLE </w:t>
            </w:r>
            <w:r w:rsidR="00652CD1">
              <w:rPr>
                <w:rFonts w:ascii="Times New Roman" w:hAnsi="Times New Roman" w:cs="Times New Roman"/>
                <w:b/>
                <w:sz w:val="20"/>
                <w:szCs w:val="20"/>
              </w:rPr>
              <w:t>IV</w:t>
            </w:r>
            <w:r w:rsidRPr="003F69F7">
              <w:rPr>
                <w:rFonts w:ascii="Times New Roman" w:hAnsi="Times New Roman" w:cs="Times New Roman"/>
                <w:b/>
                <w:sz w:val="20"/>
                <w:szCs w:val="20"/>
              </w:rPr>
              <w:t>: REFERENCE VALUES FOR COMMON HAEMATOLOGICAL PARAMETERS IN PIGS</w:t>
            </w:r>
          </w:p>
        </w:tc>
      </w:tr>
      <w:tr w:rsidR="00362F60" w:rsidRPr="00BB5AB4" w:rsidTr="00E94E47">
        <w:trPr>
          <w:trHeight w:val="501"/>
        </w:trPr>
        <w:tc>
          <w:tcPr>
            <w:tcW w:w="10368" w:type="dxa"/>
            <w:gridSpan w:val="2"/>
            <w:tcBorders>
              <w:top w:val="single" w:sz="4" w:space="0" w:color="auto"/>
              <w:bottom w:val="single" w:sz="4" w:space="0" w:color="auto"/>
            </w:tcBorders>
            <w:hideMark/>
          </w:tcPr>
          <w:p w:rsidR="00362F60" w:rsidRPr="00BB5AB4" w:rsidRDefault="00362F60" w:rsidP="00362F60">
            <w:pPr>
              <w:spacing w:after="0"/>
              <w:rPr>
                <w:rFonts w:ascii="Times New Roman" w:eastAsia="Times New Roman" w:hAnsi="Times New Roman" w:cs="Times New Roman"/>
                <w:b/>
                <w:bCs/>
                <w:sz w:val="20"/>
                <w:szCs w:val="20"/>
              </w:rPr>
            </w:pPr>
            <w:r w:rsidRPr="00BB5AB4">
              <w:rPr>
                <w:rFonts w:ascii="Times New Roman" w:eastAsia="Times New Roman" w:hAnsi="Times New Roman" w:cs="Times New Roman"/>
                <w:b/>
                <w:bCs/>
                <w:sz w:val="20"/>
                <w:szCs w:val="20"/>
              </w:rPr>
              <w:t xml:space="preserve">Parameter                                                              </w:t>
            </w:r>
            <w:r>
              <w:rPr>
                <w:rFonts w:ascii="Times New Roman" w:eastAsia="Times New Roman" w:hAnsi="Times New Roman" w:cs="Times New Roman"/>
                <w:b/>
                <w:bCs/>
                <w:sz w:val="20"/>
                <w:szCs w:val="20"/>
              </w:rPr>
              <w:t xml:space="preserve">                                                          </w:t>
            </w:r>
            <w:r w:rsidRPr="00BB5AB4">
              <w:rPr>
                <w:rFonts w:ascii="Times New Roman" w:eastAsia="Times New Roman" w:hAnsi="Times New Roman" w:cs="Times New Roman"/>
                <w:b/>
                <w:bCs/>
                <w:sz w:val="20"/>
                <w:szCs w:val="20"/>
              </w:rPr>
              <w:t>Reference Range</w:t>
            </w:r>
          </w:p>
        </w:tc>
      </w:tr>
      <w:tr w:rsidR="00362F60" w:rsidRPr="00BB5AB4" w:rsidTr="00E94E47">
        <w:trPr>
          <w:trHeight w:val="244"/>
        </w:trPr>
        <w:tc>
          <w:tcPr>
            <w:tcW w:w="7481" w:type="dxa"/>
            <w:tcBorders>
              <w:top w:val="single" w:sz="4" w:space="0" w:color="auto"/>
            </w:tcBorders>
            <w:hideMark/>
          </w:tcPr>
          <w:p w:rsidR="00362F60" w:rsidRPr="00BB5AB4" w:rsidRDefault="00362F60" w:rsidP="00362F60">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bCs/>
                <w:sz w:val="20"/>
                <w:szCs w:val="20"/>
              </w:rPr>
              <w:t>Hemoglobin (Hb)</w:t>
            </w:r>
          </w:p>
        </w:tc>
        <w:tc>
          <w:tcPr>
            <w:tcW w:w="2887" w:type="dxa"/>
            <w:tcBorders>
              <w:top w:val="single" w:sz="4" w:space="0" w:color="auto"/>
            </w:tcBorders>
            <w:hideMark/>
          </w:tcPr>
          <w:p w:rsidR="00362F60" w:rsidRPr="00BB5AB4" w:rsidRDefault="00362F60" w:rsidP="00362F60">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10 – 16 g/dL</w:t>
            </w:r>
          </w:p>
        </w:tc>
      </w:tr>
      <w:tr w:rsidR="00362F60" w:rsidRPr="00BB5AB4" w:rsidTr="00E94E47">
        <w:trPr>
          <w:trHeight w:val="244"/>
        </w:trPr>
        <w:tc>
          <w:tcPr>
            <w:tcW w:w="7481" w:type="dxa"/>
            <w:hideMark/>
          </w:tcPr>
          <w:p w:rsidR="00362F60" w:rsidRPr="00BB5AB4" w:rsidRDefault="00362F60" w:rsidP="00362F60">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bCs/>
                <w:sz w:val="20"/>
                <w:szCs w:val="20"/>
              </w:rPr>
              <w:t>Packed Cell Volume (PCV/Hct)</w:t>
            </w:r>
          </w:p>
        </w:tc>
        <w:tc>
          <w:tcPr>
            <w:tcW w:w="2887" w:type="dxa"/>
            <w:hideMark/>
          </w:tcPr>
          <w:p w:rsidR="00362F60" w:rsidRPr="00BB5AB4" w:rsidRDefault="00362F60" w:rsidP="00362F60">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32 – 50%</w:t>
            </w:r>
          </w:p>
        </w:tc>
      </w:tr>
      <w:tr w:rsidR="00362F60" w:rsidRPr="00BB5AB4" w:rsidTr="00E94E47">
        <w:trPr>
          <w:trHeight w:val="244"/>
        </w:trPr>
        <w:tc>
          <w:tcPr>
            <w:tcW w:w="7481" w:type="dxa"/>
            <w:hideMark/>
          </w:tcPr>
          <w:p w:rsidR="00362F60" w:rsidRPr="00BB5AB4" w:rsidRDefault="00362F60" w:rsidP="00362F60">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bCs/>
                <w:sz w:val="20"/>
                <w:szCs w:val="20"/>
              </w:rPr>
              <w:t>Red Blood Cells (RBC)</w:t>
            </w:r>
          </w:p>
        </w:tc>
        <w:tc>
          <w:tcPr>
            <w:tcW w:w="2887" w:type="dxa"/>
            <w:hideMark/>
          </w:tcPr>
          <w:p w:rsidR="00362F60" w:rsidRPr="00BB5AB4" w:rsidRDefault="00362F60" w:rsidP="00362F60">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5 – 8×10⁶/μL</w:t>
            </w:r>
          </w:p>
        </w:tc>
      </w:tr>
      <w:tr w:rsidR="00362F60" w:rsidRPr="00BB5AB4" w:rsidTr="00E94E47">
        <w:trPr>
          <w:trHeight w:val="244"/>
        </w:trPr>
        <w:tc>
          <w:tcPr>
            <w:tcW w:w="7481" w:type="dxa"/>
            <w:hideMark/>
          </w:tcPr>
          <w:p w:rsidR="00362F60" w:rsidRPr="00BB5AB4" w:rsidRDefault="00362F60" w:rsidP="00362F60">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bCs/>
                <w:sz w:val="20"/>
                <w:szCs w:val="20"/>
              </w:rPr>
              <w:t>White Blood Cells (WBC)</w:t>
            </w:r>
          </w:p>
        </w:tc>
        <w:tc>
          <w:tcPr>
            <w:tcW w:w="2887" w:type="dxa"/>
            <w:hideMark/>
          </w:tcPr>
          <w:p w:rsidR="00362F60" w:rsidRPr="00BB5AB4" w:rsidRDefault="00362F60" w:rsidP="00362F60">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r w:rsidRPr="00BB5AB4">
              <w:rPr>
                <w:rFonts w:ascii="Times New Roman" w:eastAsia="Times New Roman" w:hAnsi="Times New Roman" w:cs="Times New Roman"/>
                <w:sz w:val="20"/>
                <w:szCs w:val="20"/>
              </w:rPr>
              <w:t>– 22×10³/μL</w:t>
            </w:r>
          </w:p>
        </w:tc>
      </w:tr>
      <w:tr w:rsidR="00362F60" w:rsidRPr="00BB5AB4" w:rsidTr="00E94E47">
        <w:trPr>
          <w:trHeight w:val="244"/>
        </w:trPr>
        <w:tc>
          <w:tcPr>
            <w:tcW w:w="7481" w:type="dxa"/>
            <w:hideMark/>
          </w:tcPr>
          <w:p w:rsidR="00362F60" w:rsidRPr="00BB5AB4" w:rsidRDefault="00362F60" w:rsidP="00362F60">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bCs/>
                <w:sz w:val="20"/>
                <w:szCs w:val="20"/>
              </w:rPr>
              <w:t>Mean Corpuscular Volume (MCV)</w:t>
            </w:r>
          </w:p>
        </w:tc>
        <w:tc>
          <w:tcPr>
            <w:tcW w:w="2887" w:type="dxa"/>
            <w:hideMark/>
          </w:tcPr>
          <w:p w:rsidR="00362F60" w:rsidRPr="00BB5AB4" w:rsidRDefault="00362F60" w:rsidP="00362F60">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50 – 68 fL</w:t>
            </w:r>
          </w:p>
        </w:tc>
      </w:tr>
      <w:tr w:rsidR="00362F60" w:rsidRPr="00BB5AB4" w:rsidTr="00E94E47">
        <w:trPr>
          <w:trHeight w:val="244"/>
        </w:trPr>
        <w:tc>
          <w:tcPr>
            <w:tcW w:w="7481" w:type="dxa"/>
            <w:hideMark/>
          </w:tcPr>
          <w:p w:rsidR="00362F60" w:rsidRPr="00BB5AB4" w:rsidRDefault="00362F60" w:rsidP="00362F60">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bCs/>
                <w:sz w:val="20"/>
                <w:szCs w:val="20"/>
              </w:rPr>
              <w:t>Mean Corpuscular Hemoglobin (MCH)</w:t>
            </w:r>
          </w:p>
        </w:tc>
        <w:tc>
          <w:tcPr>
            <w:tcW w:w="2887" w:type="dxa"/>
            <w:hideMark/>
          </w:tcPr>
          <w:p w:rsidR="00362F60" w:rsidRPr="00BB5AB4" w:rsidRDefault="00362F60" w:rsidP="00362F60">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17 – 21 pg</w:t>
            </w:r>
          </w:p>
        </w:tc>
      </w:tr>
      <w:tr w:rsidR="00362F60" w:rsidRPr="00BB5AB4" w:rsidTr="00E94E47">
        <w:trPr>
          <w:trHeight w:val="372"/>
        </w:trPr>
        <w:tc>
          <w:tcPr>
            <w:tcW w:w="7481" w:type="dxa"/>
            <w:tcBorders>
              <w:bottom w:val="single" w:sz="4" w:space="0" w:color="auto"/>
            </w:tcBorders>
            <w:hideMark/>
          </w:tcPr>
          <w:p w:rsidR="00362F60" w:rsidRPr="00BB5AB4" w:rsidRDefault="00362F60" w:rsidP="00362F60">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bCs/>
                <w:sz w:val="20"/>
                <w:szCs w:val="20"/>
              </w:rPr>
              <w:t>Mean Corpuscular Hemoglobin Concentration (MCHC)</w:t>
            </w:r>
          </w:p>
        </w:tc>
        <w:tc>
          <w:tcPr>
            <w:tcW w:w="2887" w:type="dxa"/>
            <w:tcBorders>
              <w:bottom w:val="single" w:sz="4" w:space="0" w:color="auto"/>
            </w:tcBorders>
            <w:hideMark/>
          </w:tcPr>
          <w:p w:rsidR="00362F60" w:rsidRPr="00BB5AB4" w:rsidRDefault="00362F60" w:rsidP="00362F60">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30 – 34 g/dL</w:t>
            </w:r>
          </w:p>
        </w:tc>
      </w:tr>
      <w:tr w:rsidR="00362F60" w:rsidRPr="003F69F7" w:rsidTr="00E94E47">
        <w:trPr>
          <w:trHeight w:val="244"/>
        </w:trPr>
        <w:tc>
          <w:tcPr>
            <w:tcW w:w="10368" w:type="dxa"/>
            <w:gridSpan w:val="2"/>
            <w:tcBorders>
              <w:top w:val="single" w:sz="4" w:space="0" w:color="auto"/>
            </w:tcBorders>
            <w:hideMark/>
          </w:tcPr>
          <w:p w:rsidR="00E94E47" w:rsidRPr="003F69F7" w:rsidRDefault="00362F60" w:rsidP="00CD6C9F">
            <w:pPr>
              <w:spacing w:after="0"/>
              <w:jc w:val="both"/>
              <w:rPr>
                <w:rFonts w:ascii="Times New Roman" w:hAnsi="Times New Roman" w:cs="Times New Roman"/>
                <w:b/>
                <w:sz w:val="20"/>
                <w:szCs w:val="20"/>
              </w:rPr>
            </w:pPr>
            <w:r w:rsidRPr="003F69F7">
              <w:rPr>
                <w:rFonts w:ascii="Times New Roman" w:hAnsi="Times New Roman" w:cs="Times New Roman"/>
                <w:b/>
                <w:sz w:val="20"/>
                <w:szCs w:val="20"/>
              </w:rPr>
              <w:t>Fielder, S. E. (2024)</w:t>
            </w:r>
          </w:p>
        </w:tc>
      </w:tr>
    </w:tbl>
    <w:tbl>
      <w:tblPr>
        <w:tblStyle w:val="TableGrid"/>
        <w:tblpPr w:leftFromText="180" w:rightFromText="180" w:vertAnchor="text" w:horzAnchor="margin" w:tblpY="55"/>
        <w:tblW w:w="109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2"/>
        <w:gridCol w:w="998"/>
        <w:gridCol w:w="944"/>
        <w:gridCol w:w="944"/>
        <w:gridCol w:w="1052"/>
        <w:gridCol w:w="1051"/>
        <w:gridCol w:w="1031"/>
        <w:gridCol w:w="969"/>
        <w:gridCol w:w="1054"/>
        <w:gridCol w:w="974"/>
        <w:gridCol w:w="1232"/>
      </w:tblGrid>
      <w:tr w:rsidR="00362F60" w:rsidRPr="00AC5E1F" w:rsidTr="00362F60">
        <w:trPr>
          <w:trHeight w:val="294"/>
        </w:trPr>
        <w:tc>
          <w:tcPr>
            <w:tcW w:w="10981" w:type="dxa"/>
            <w:gridSpan w:val="11"/>
            <w:tcBorders>
              <w:bottom w:val="single" w:sz="4" w:space="0" w:color="auto"/>
            </w:tcBorders>
            <w:noWrap/>
            <w:hideMark/>
          </w:tcPr>
          <w:p w:rsidR="00362F60" w:rsidRPr="00652CD1" w:rsidRDefault="00362F60" w:rsidP="00652CD1">
            <w:pPr>
              <w:pStyle w:val="NoSpacing"/>
              <w:spacing w:line="276" w:lineRule="auto"/>
              <w:jc w:val="both"/>
              <w:rPr>
                <w:rFonts w:ascii="Times New Roman" w:hAnsi="Times New Roman" w:cs="Times New Roman"/>
                <w:b/>
                <w:sz w:val="20"/>
                <w:szCs w:val="20"/>
              </w:rPr>
            </w:pPr>
            <w:r w:rsidRPr="00652CD1">
              <w:rPr>
                <w:rFonts w:ascii="Times New Roman" w:eastAsia="Times New Roman" w:hAnsi="Times New Roman" w:cs="Times New Roman"/>
                <w:b/>
                <w:sz w:val="20"/>
                <w:szCs w:val="20"/>
              </w:rPr>
              <w:t xml:space="preserve">TABLE </w:t>
            </w:r>
            <w:r w:rsidR="00652CD1">
              <w:rPr>
                <w:rFonts w:ascii="Times New Roman" w:eastAsia="Times New Roman" w:hAnsi="Times New Roman" w:cs="Times New Roman"/>
                <w:b/>
                <w:sz w:val="20"/>
                <w:szCs w:val="20"/>
              </w:rPr>
              <w:t>V</w:t>
            </w:r>
            <w:r w:rsidRPr="00652CD1">
              <w:rPr>
                <w:rFonts w:ascii="Times New Roman" w:eastAsia="Times New Roman" w:hAnsi="Times New Roman" w:cs="Times New Roman"/>
                <w:b/>
                <w:sz w:val="20"/>
                <w:szCs w:val="20"/>
              </w:rPr>
              <w:t>: SERUM BIOCHEMICAL RESPONSES OF PIGS TO THE DIETARYTREATMENTS</w:t>
            </w:r>
          </w:p>
        </w:tc>
      </w:tr>
      <w:tr w:rsidR="00362F60" w:rsidRPr="00AC5E1F" w:rsidTr="00362F60">
        <w:trPr>
          <w:trHeight w:val="294"/>
        </w:trPr>
        <w:tc>
          <w:tcPr>
            <w:tcW w:w="732" w:type="dxa"/>
            <w:vMerge w:val="restart"/>
            <w:tcBorders>
              <w:top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b/>
                <w:bCs/>
                <w:color w:val="00B0F0"/>
                <w:sz w:val="16"/>
                <w:szCs w:val="16"/>
              </w:rPr>
            </w:pPr>
          </w:p>
          <w:p w:rsidR="00362F60" w:rsidRPr="00AC5E1F" w:rsidRDefault="00362F60" w:rsidP="00362F60">
            <w:pPr>
              <w:pStyle w:val="NoSpacing"/>
              <w:spacing w:line="276" w:lineRule="auto"/>
              <w:jc w:val="both"/>
              <w:rPr>
                <w:rFonts w:ascii="Times New Roman" w:hAnsi="Times New Roman" w:cs="Times New Roman"/>
                <w:b/>
                <w:bCs/>
                <w:color w:val="000000" w:themeColor="text1"/>
                <w:sz w:val="16"/>
                <w:szCs w:val="16"/>
              </w:rPr>
            </w:pPr>
          </w:p>
          <w:p w:rsidR="00362F60" w:rsidRPr="00AC5E1F" w:rsidRDefault="00362F60" w:rsidP="00362F60">
            <w:pPr>
              <w:pStyle w:val="NoSpacing"/>
              <w:spacing w:line="276" w:lineRule="auto"/>
              <w:jc w:val="both"/>
              <w:rPr>
                <w:rFonts w:ascii="Times New Roman" w:hAnsi="Times New Roman" w:cs="Times New Roman"/>
                <w:b/>
                <w:bCs/>
                <w:color w:val="00B0F0"/>
                <w:sz w:val="16"/>
                <w:szCs w:val="16"/>
              </w:rPr>
            </w:pPr>
            <w:r w:rsidRPr="00AC5E1F">
              <w:rPr>
                <w:rFonts w:ascii="Times New Roman" w:hAnsi="Times New Roman" w:cs="Times New Roman"/>
                <w:b/>
                <w:bCs/>
                <w:color w:val="000000" w:themeColor="text1"/>
                <w:sz w:val="16"/>
                <w:szCs w:val="16"/>
              </w:rPr>
              <w:t>Groups</w:t>
            </w:r>
          </w:p>
        </w:tc>
        <w:tc>
          <w:tcPr>
            <w:tcW w:w="10249" w:type="dxa"/>
            <w:gridSpan w:val="10"/>
            <w:tcBorders>
              <w:top w:val="single" w:sz="4" w:space="0" w:color="auto"/>
              <w:bottom w:val="single" w:sz="4" w:space="0" w:color="auto"/>
            </w:tcBorders>
            <w:noWrap/>
            <w:hideMark/>
          </w:tcPr>
          <w:p w:rsidR="00362F60" w:rsidRPr="00AC5E1F" w:rsidRDefault="00362F60" w:rsidP="00362F60">
            <w:pPr>
              <w:jc w:val="center"/>
              <w:rPr>
                <w:rFonts w:ascii="Times New Roman" w:hAnsi="Times New Roman" w:cs="Times New Roman"/>
                <w:sz w:val="16"/>
                <w:szCs w:val="16"/>
              </w:rPr>
            </w:pPr>
            <w:r w:rsidRPr="00AC5E1F">
              <w:rPr>
                <w:rFonts w:ascii="Times New Roman" w:hAnsi="Times New Roman" w:cs="Times New Roman"/>
                <w:b/>
                <w:bCs/>
                <w:color w:val="000000" w:themeColor="text1"/>
                <w:sz w:val="16"/>
                <w:szCs w:val="16"/>
              </w:rPr>
              <w:t>Parameters</w:t>
            </w:r>
          </w:p>
        </w:tc>
      </w:tr>
      <w:tr w:rsidR="00362F60" w:rsidRPr="00AC5E1F" w:rsidTr="00362F60">
        <w:trPr>
          <w:trHeight w:val="294"/>
        </w:trPr>
        <w:tc>
          <w:tcPr>
            <w:tcW w:w="732" w:type="dxa"/>
            <w:vMerge/>
            <w:noWrap/>
            <w:hideMark/>
          </w:tcPr>
          <w:p w:rsidR="00362F60" w:rsidRPr="00AC5E1F" w:rsidRDefault="00362F60" w:rsidP="00362F60">
            <w:pPr>
              <w:pStyle w:val="NoSpacing"/>
              <w:spacing w:line="276" w:lineRule="auto"/>
              <w:jc w:val="both"/>
              <w:rPr>
                <w:rFonts w:ascii="Times New Roman" w:hAnsi="Times New Roman" w:cs="Times New Roman"/>
                <w:b/>
                <w:bCs/>
                <w:color w:val="000000" w:themeColor="text1"/>
                <w:sz w:val="16"/>
                <w:szCs w:val="16"/>
              </w:rPr>
            </w:pPr>
          </w:p>
        </w:tc>
        <w:tc>
          <w:tcPr>
            <w:tcW w:w="998" w:type="dxa"/>
            <w:tcBorders>
              <w:top w:val="single" w:sz="4" w:space="0" w:color="auto"/>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b/>
                <w:sz w:val="16"/>
                <w:szCs w:val="16"/>
              </w:rPr>
            </w:pPr>
            <w:r w:rsidRPr="00AC5E1F">
              <w:rPr>
                <w:rFonts w:ascii="Times New Roman" w:hAnsi="Times New Roman" w:cs="Times New Roman"/>
                <w:b/>
                <w:sz w:val="16"/>
                <w:szCs w:val="16"/>
              </w:rPr>
              <w:t>T.Prot.</w:t>
            </w:r>
          </w:p>
          <w:p w:rsidR="00362F60" w:rsidRPr="00AC5E1F" w:rsidRDefault="00362F60" w:rsidP="00362F60">
            <w:pPr>
              <w:pStyle w:val="NoSpacing"/>
              <w:spacing w:line="276" w:lineRule="auto"/>
              <w:jc w:val="both"/>
              <w:rPr>
                <w:rFonts w:ascii="Times New Roman" w:hAnsi="Times New Roman" w:cs="Times New Roman"/>
                <w:b/>
                <w:sz w:val="16"/>
                <w:szCs w:val="16"/>
              </w:rPr>
            </w:pPr>
            <w:r w:rsidRPr="00AC5E1F">
              <w:rPr>
                <w:rFonts w:ascii="Times New Roman" w:hAnsi="Times New Roman" w:cs="Times New Roman"/>
                <w:b/>
                <w:sz w:val="16"/>
                <w:szCs w:val="16"/>
              </w:rPr>
              <w:t>(g/dl)</w:t>
            </w:r>
          </w:p>
        </w:tc>
        <w:tc>
          <w:tcPr>
            <w:tcW w:w="944" w:type="dxa"/>
            <w:tcBorders>
              <w:top w:val="single" w:sz="4" w:space="0" w:color="auto"/>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b/>
                <w:sz w:val="16"/>
                <w:szCs w:val="16"/>
              </w:rPr>
            </w:pPr>
            <w:r w:rsidRPr="00AC5E1F">
              <w:rPr>
                <w:rFonts w:ascii="Times New Roman" w:hAnsi="Times New Roman" w:cs="Times New Roman"/>
                <w:b/>
                <w:sz w:val="16"/>
                <w:szCs w:val="16"/>
              </w:rPr>
              <w:t>Alb</w:t>
            </w:r>
          </w:p>
          <w:p w:rsidR="00362F60" w:rsidRPr="00AC5E1F" w:rsidRDefault="00362F60" w:rsidP="00362F60">
            <w:pPr>
              <w:pStyle w:val="NoSpacing"/>
              <w:spacing w:line="276" w:lineRule="auto"/>
              <w:jc w:val="both"/>
              <w:rPr>
                <w:rFonts w:ascii="Times New Roman" w:hAnsi="Times New Roman" w:cs="Times New Roman"/>
                <w:b/>
                <w:sz w:val="16"/>
                <w:szCs w:val="16"/>
              </w:rPr>
            </w:pPr>
            <w:r w:rsidRPr="00AC5E1F">
              <w:rPr>
                <w:rFonts w:ascii="Times New Roman" w:hAnsi="Times New Roman" w:cs="Times New Roman"/>
                <w:b/>
                <w:sz w:val="16"/>
                <w:szCs w:val="16"/>
              </w:rPr>
              <w:t>(g/dl)</w:t>
            </w:r>
          </w:p>
        </w:tc>
        <w:tc>
          <w:tcPr>
            <w:tcW w:w="944" w:type="dxa"/>
            <w:tcBorders>
              <w:top w:val="single" w:sz="4" w:space="0" w:color="auto"/>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b/>
                <w:sz w:val="16"/>
                <w:szCs w:val="16"/>
              </w:rPr>
            </w:pPr>
            <w:r w:rsidRPr="00AC5E1F">
              <w:rPr>
                <w:rFonts w:ascii="Times New Roman" w:hAnsi="Times New Roman" w:cs="Times New Roman"/>
                <w:b/>
                <w:sz w:val="16"/>
                <w:szCs w:val="16"/>
              </w:rPr>
              <w:t>Glob</w:t>
            </w:r>
          </w:p>
          <w:p w:rsidR="00362F60" w:rsidRPr="00AC5E1F" w:rsidRDefault="00362F60" w:rsidP="00362F60">
            <w:pPr>
              <w:pStyle w:val="NoSpacing"/>
              <w:spacing w:line="276" w:lineRule="auto"/>
              <w:jc w:val="both"/>
              <w:rPr>
                <w:rFonts w:ascii="Times New Roman" w:hAnsi="Times New Roman" w:cs="Times New Roman"/>
                <w:b/>
                <w:sz w:val="16"/>
                <w:szCs w:val="16"/>
              </w:rPr>
            </w:pPr>
            <w:r w:rsidRPr="00AC5E1F">
              <w:rPr>
                <w:rFonts w:ascii="Times New Roman" w:hAnsi="Times New Roman" w:cs="Times New Roman"/>
                <w:b/>
                <w:sz w:val="16"/>
                <w:szCs w:val="16"/>
              </w:rPr>
              <w:t>(g/dl)</w:t>
            </w:r>
          </w:p>
        </w:tc>
        <w:tc>
          <w:tcPr>
            <w:tcW w:w="1052" w:type="dxa"/>
            <w:tcBorders>
              <w:top w:val="single" w:sz="4" w:space="0" w:color="auto"/>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b/>
                <w:sz w:val="16"/>
                <w:szCs w:val="16"/>
              </w:rPr>
            </w:pPr>
            <w:r w:rsidRPr="00AC5E1F">
              <w:rPr>
                <w:rFonts w:ascii="Times New Roman" w:hAnsi="Times New Roman" w:cs="Times New Roman"/>
                <w:b/>
                <w:sz w:val="16"/>
                <w:szCs w:val="16"/>
              </w:rPr>
              <w:t>AST</w:t>
            </w:r>
          </w:p>
          <w:p w:rsidR="00362F60" w:rsidRPr="00AC5E1F" w:rsidRDefault="00362F60" w:rsidP="00362F60">
            <w:pPr>
              <w:pStyle w:val="NoSpacing"/>
              <w:spacing w:line="276" w:lineRule="auto"/>
              <w:jc w:val="both"/>
              <w:rPr>
                <w:rFonts w:ascii="Times New Roman" w:hAnsi="Times New Roman" w:cs="Times New Roman"/>
                <w:b/>
                <w:sz w:val="16"/>
                <w:szCs w:val="16"/>
              </w:rPr>
            </w:pPr>
            <w:r w:rsidRPr="00AC5E1F">
              <w:rPr>
                <w:rFonts w:ascii="Times New Roman" w:hAnsi="Times New Roman" w:cs="Times New Roman"/>
                <w:b/>
                <w:sz w:val="16"/>
                <w:szCs w:val="16"/>
              </w:rPr>
              <w:t>(U/L)</w:t>
            </w:r>
          </w:p>
        </w:tc>
        <w:tc>
          <w:tcPr>
            <w:tcW w:w="1051" w:type="dxa"/>
            <w:tcBorders>
              <w:top w:val="single" w:sz="4" w:space="0" w:color="auto"/>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b/>
                <w:sz w:val="16"/>
                <w:szCs w:val="16"/>
              </w:rPr>
            </w:pPr>
            <w:r w:rsidRPr="00AC5E1F">
              <w:rPr>
                <w:rFonts w:ascii="Times New Roman" w:hAnsi="Times New Roman" w:cs="Times New Roman"/>
                <w:b/>
                <w:sz w:val="16"/>
                <w:szCs w:val="16"/>
              </w:rPr>
              <w:t>ALT</w:t>
            </w:r>
          </w:p>
          <w:p w:rsidR="00362F60" w:rsidRPr="00AC5E1F" w:rsidRDefault="00362F60" w:rsidP="00362F60">
            <w:pPr>
              <w:pStyle w:val="NoSpacing"/>
              <w:spacing w:line="276" w:lineRule="auto"/>
              <w:jc w:val="both"/>
              <w:rPr>
                <w:rFonts w:ascii="Times New Roman" w:hAnsi="Times New Roman" w:cs="Times New Roman"/>
                <w:b/>
                <w:sz w:val="16"/>
                <w:szCs w:val="16"/>
              </w:rPr>
            </w:pPr>
            <w:r w:rsidRPr="00AC5E1F">
              <w:rPr>
                <w:rFonts w:ascii="Times New Roman" w:hAnsi="Times New Roman" w:cs="Times New Roman"/>
                <w:b/>
                <w:sz w:val="16"/>
                <w:szCs w:val="16"/>
              </w:rPr>
              <w:t>(U/L)</w:t>
            </w:r>
          </w:p>
        </w:tc>
        <w:tc>
          <w:tcPr>
            <w:tcW w:w="1031" w:type="dxa"/>
            <w:tcBorders>
              <w:top w:val="single" w:sz="4" w:space="0" w:color="auto"/>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b/>
                <w:sz w:val="16"/>
                <w:szCs w:val="16"/>
              </w:rPr>
            </w:pPr>
            <w:r w:rsidRPr="00AC5E1F">
              <w:rPr>
                <w:rFonts w:ascii="Times New Roman" w:hAnsi="Times New Roman" w:cs="Times New Roman"/>
                <w:b/>
                <w:sz w:val="16"/>
                <w:szCs w:val="16"/>
              </w:rPr>
              <w:t>ALP</w:t>
            </w:r>
          </w:p>
          <w:p w:rsidR="00362F60" w:rsidRPr="00AC5E1F" w:rsidRDefault="00362F60" w:rsidP="00362F60">
            <w:pPr>
              <w:pStyle w:val="NoSpacing"/>
              <w:spacing w:line="276" w:lineRule="auto"/>
              <w:jc w:val="both"/>
              <w:rPr>
                <w:rFonts w:ascii="Times New Roman" w:hAnsi="Times New Roman" w:cs="Times New Roman"/>
                <w:b/>
                <w:sz w:val="16"/>
                <w:szCs w:val="16"/>
              </w:rPr>
            </w:pPr>
            <w:r w:rsidRPr="00AC5E1F">
              <w:rPr>
                <w:rFonts w:ascii="Times New Roman" w:hAnsi="Times New Roman" w:cs="Times New Roman"/>
                <w:b/>
                <w:sz w:val="16"/>
                <w:szCs w:val="16"/>
              </w:rPr>
              <w:t>(U/L)</w:t>
            </w:r>
          </w:p>
        </w:tc>
        <w:tc>
          <w:tcPr>
            <w:tcW w:w="969" w:type="dxa"/>
            <w:tcBorders>
              <w:top w:val="single" w:sz="4" w:space="0" w:color="auto"/>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b/>
                <w:sz w:val="16"/>
                <w:szCs w:val="16"/>
              </w:rPr>
            </w:pPr>
            <w:r w:rsidRPr="00AC5E1F">
              <w:rPr>
                <w:rFonts w:ascii="Times New Roman" w:hAnsi="Times New Roman" w:cs="Times New Roman"/>
                <w:b/>
                <w:sz w:val="16"/>
                <w:szCs w:val="16"/>
              </w:rPr>
              <w:t>Bilr.</w:t>
            </w:r>
          </w:p>
          <w:p w:rsidR="00362F60" w:rsidRPr="00AC5E1F" w:rsidRDefault="00362F60" w:rsidP="00362F60">
            <w:pPr>
              <w:pStyle w:val="NoSpacing"/>
              <w:spacing w:line="276" w:lineRule="auto"/>
              <w:jc w:val="both"/>
              <w:rPr>
                <w:rFonts w:ascii="Times New Roman" w:hAnsi="Times New Roman" w:cs="Times New Roman"/>
                <w:b/>
                <w:sz w:val="16"/>
                <w:szCs w:val="16"/>
              </w:rPr>
            </w:pPr>
            <w:r w:rsidRPr="00AC5E1F">
              <w:rPr>
                <w:rFonts w:ascii="Times New Roman" w:hAnsi="Times New Roman" w:cs="Times New Roman"/>
                <w:b/>
                <w:sz w:val="16"/>
                <w:szCs w:val="16"/>
              </w:rPr>
              <w:t>(mg/dl)</w:t>
            </w:r>
          </w:p>
        </w:tc>
        <w:tc>
          <w:tcPr>
            <w:tcW w:w="1054" w:type="dxa"/>
            <w:tcBorders>
              <w:top w:val="single" w:sz="4" w:space="0" w:color="auto"/>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b/>
                <w:sz w:val="16"/>
                <w:szCs w:val="16"/>
              </w:rPr>
            </w:pPr>
            <w:r w:rsidRPr="00AC5E1F">
              <w:rPr>
                <w:rFonts w:ascii="Times New Roman" w:hAnsi="Times New Roman" w:cs="Times New Roman"/>
                <w:b/>
                <w:sz w:val="16"/>
                <w:szCs w:val="16"/>
              </w:rPr>
              <w:t>Urea</w:t>
            </w:r>
          </w:p>
          <w:p w:rsidR="00362F60" w:rsidRPr="00AC5E1F" w:rsidRDefault="00362F60" w:rsidP="00362F60">
            <w:pPr>
              <w:pStyle w:val="NoSpacing"/>
              <w:spacing w:line="276" w:lineRule="auto"/>
              <w:jc w:val="both"/>
              <w:rPr>
                <w:rFonts w:ascii="Times New Roman" w:hAnsi="Times New Roman" w:cs="Times New Roman"/>
                <w:b/>
                <w:sz w:val="16"/>
                <w:szCs w:val="16"/>
              </w:rPr>
            </w:pPr>
            <w:r w:rsidRPr="00AC5E1F">
              <w:rPr>
                <w:rFonts w:ascii="Times New Roman" w:hAnsi="Times New Roman" w:cs="Times New Roman"/>
                <w:b/>
                <w:sz w:val="16"/>
                <w:szCs w:val="16"/>
              </w:rPr>
              <w:t>(mg/dl)</w:t>
            </w:r>
          </w:p>
        </w:tc>
        <w:tc>
          <w:tcPr>
            <w:tcW w:w="974" w:type="dxa"/>
            <w:tcBorders>
              <w:top w:val="single" w:sz="4" w:space="0" w:color="auto"/>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b/>
                <w:sz w:val="16"/>
                <w:szCs w:val="16"/>
              </w:rPr>
            </w:pPr>
            <w:r w:rsidRPr="00AC5E1F">
              <w:rPr>
                <w:rFonts w:ascii="Times New Roman" w:hAnsi="Times New Roman" w:cs="Times New Roman"/>
                <w:b/>
                <w:sz w:val="16"/>
                <w:szCs w:val="16"/>
              </w:rPr>
              <w:t>Crt</w:t>
            </w:r>
          </w:p>
          <w:p w:rsidR="00362F60" w:rsidRPr="00AC5E1F" w:rsidRDefault="00362F60" w:rsidP="00362F60">
            <w:pPr>
              <w:pStyle w:val="NoSpacing"/>
              <w:spacing w:line="276" w:lineRule="auto"/>
              <w:jc w:val="both"/>
              <w:rPr>
                <w:rFonts w:ascii="Times New Roman" w:hAnsi="Times New Roman" w:cs="Times New Roman"/>
                <w:b/>
                <w:sz w:val="16"/>
                <w:szCs w:val="16"/>
              </w:rPr>
            </w:pPr>
            <w:r w:rsidRPr="00AC5E1F">
              <w:rPr>
                <w:rFonts w:ascii="Times New Roman" w:hAnsi="Times New Roman" w:cs="Times New Roman"/>
                <w:b/>
                <w:sz w:val="16"/>
                <w:szCs w:val="16"/>
              </w:rPr>
              <w:t>(mg/dl)</w:t>
            </w:r>
          </w:p>
        </w:tc>
        <w:tc>
          <w:tcPr>
            <w:tcW w:w="1232" w:type="dxa"/>
            <w:tcBorders>
              <w:top w:val="single" w:sz="4" w:space="0" w:color="auto"/>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b/>
                <w:sz w:val="16"/>
                <w:szCs w:val="16"/>
              </w:rPr>
            </w:pPr>
            <w:r w:rsidRPr="00AC5E1F">
              <w:rPr>
                <w:rFonts w:ascii="Times New Roman" w:hAnsi="Times New Roman" w:cs="Times New Roman"/>
                <w:b/>
                <w:sz w:val="16"/>
                <w:szCs w:val="16"/>
              </w:rPr>
              <w:t>Glu.</w:t>
            </w:r>
          </w:p>
          <w:p w:rsidR="00362F60" w:rsidRPr="00AC5E1F" w:rsidRDefault="00362F60" w:rsidP="00362F60">
            <w:pPr>
              <w:pStyle w:val="NoSpacing"/>
              <w:spacing w:line="276" w:lineRule="auto"/>
              <w:jc w:val="both"/>
              <w:rPr>
                <w:rFonts w:ascii="Times New Roman" w:hAnsi="Times New Roman" w:cs="Times New Roman"/>
                <w:b/>
                <w:sz w:val="16"/>
                <w:szCs w:val="16"/>
              </w:rPr>
            </w:pPr>
            <w:r w:rsidRPr="00AC5E1F">
              <w:rPr>
                <w:rFonts w:ascii="Times New Roman" w:hAnsi="Times New Roman" w:cs="Times New Roman"/>
                <w:b/>
                <w:sz w:val="16"/>
                <w:szCs w:val="16"/>
              </w:rPr>
              <w:t>(mg/dl)</w:t>
            </w:r>
          </w:p>
        </w:tc>
      </w:tr>
      <w:tr w:rsidR="00362F60" w:rsidRPr="00AC5E1F" w:rsidTr="00362F60">
        <w:trPr>
          <w:trHeight w:val="294"/>
        </w:trPr>
        <w:tc>
          <w:tcPr>
            <w:tcW w:w="732" w:type="dxa"/>
            <w:noWrap/>
            <w:hideMark/>
          </w:tcPr>
          <w:p w:rsidR="00362F60" w:rsidRPr="00AC5E1F" w:rsidRDefault="00362F60" w:rsidP="00362F60">
            <w:pPr>
              <w:pStyle w:val="NoSpacing"/>
              <w:spacing w:line="276" w:lineRule="auto"/>
              <w:jc w:val="both"/>
              <w:rPr>
                <w:rFonts w:ascii="Times New Roman" w:hAnsi="Times New Roman" w:cs="Times New Roman"/>
                <w:b/>
                <w:bCs/>
                <w:sz w:val="16"/>
                <w:szCs w:val="16"/>
              </w:rPr>
            </w:pPr>
            <w:r w:rsidRPr="00AC5E1F">
              <w:rPr>
                <w:rFonts w:ascii="Times New Roman" w:hAnsi="Times New Roman" w:cs="Times New Roman"/>
                <w:b/>
                <w:bCs/>
                <w:sz w:val="16"/>
                <w:szCs w:val="16"/>
              </w:rPr>
              <w:t>A</w:t>
            </w:r>
          </w:p>
        </w:tc>
        <w:tc>
          <w:tcPr>
            <w:tcW w:w="998"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6.33 ± 0.99</w:t>
            </w:r>
          </w:p>
        </w:tc>
        <w:tc>
          <w:tcPr>
            <w:tcW w:w="94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3.26 ± 0.50</w:t>
            </w:r>
          </w:p>
        </w:tc>
        <w:tc>
          <w:tcPr>
            <w:tcW w:w="94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3.07 ± 0.50</w:t>
            </w:r>
          </w:p>
        </w:tc>
        <w:tc>
          <w:tcPr>
            <w:tcW w:w="1052"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58.03 ± 2.39</w:t>
            </w:r>
          </w:p>
        </w:tc>
        <w:tc>
          <w:tcPr>
            <w:tcW w:w="1051"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36.75 ± 2.17</w:t>
            </w:r>
          </w:p>
        </w:tc>
        <w:tc>
          <w:tcPr>
            <w:tcW w:w="1031"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 xml:space="preserve">95.45 ± 1.53 </w:t>
            </w:r>
          </w:p>
        </w:tc>
        <w:tc>
          <w:tcPr>
            <w:tcW w:w="969"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0.44 ± 0.06</w:t>
            </w:r>
          </w:p>
        </w:tc>
        <w:tc>
          <w:tcPr>
            <w:tcW w:w="105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 xml:space="preserve">18.95 ± 1.77 </w:t>
            </w:r>
          </w:p>
        </w:tc>
        <w:tc>
          <w:tcPr>
            <w:tcW w:w="97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 xml:space="preserve">1.56 ± 0.52 </w:t>
            </w:r>
          </w:p>
        </w:tc>
        <w:tc>
          <w:tcPr>
            <w:tcW w:w="1232"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92.35 ± 3.79</w:t>
            </w:r>
            <w:r w:rsidRPr="00AC5E1F">
              <w:rPr>
                <w:rFonts w:ascii="Times New Roman" w:hAnsi="Times New Roman" w:cs="Times New Roman"/>
                <w:sz w:val="16"/>
                <w:szCs w:val="16"/>
                <w:vertAlign w:val="superscript"/>
              </w:rPr>
              <w:t>c</w:t>
            </w:r>
          </w:p>
        </w:tc>
      </w:tr>
      <w:tr w:rsidR="00362F60" w:rsidRPr="00AC5E1F" w:rsidTr="00362F60">
        <w:trPr>
          <w:trHeight w:val="294"/>
        </w:trPr>
        <w:tc>
          <w:tcPr>
            <w:tcW w:w="732" w:type="dxa"/>
            <w:noWrap/>
            <w:hideMark/>
          </w:tcPr>
          <w:p w:rsidR="00362F60" w:rsidRPr="00AC5E1F" w:rsidRDefault="00362F60" w:rsidP="00362F60">
            <w:pPr>
              <w:pStyle w:val="NoSpacing"/>
              <w:spacing w:line="276" w:lineRule="auto"/>
              <w:jc w:val="both"/>
              <w:rPr>
                <w:rFonts w:ascii="Times New Roman" w:hAnsi="Times New Roman" w:cs="Times New Roman"/>
                <w:b/>
                <w:bCs/>
                <w:sz w:val="16"/>
                <w:szCs w:val="16"/>
              </w:rPr>
            </w:pPr>
            <w:r w:rsidRPr="00AC5E1F">
              <w:rPr>
                <w:rFonts w:ascii="Times New Roman" w:hAnsi="Times New Roman" w:cs="Times New Roman"/>
                <w:b/>
                <w:bCs/>
                <w:sz w:val="16"/>
                <w:szCs w:val="16"/>
              </w:rPr>
              <w:t>B</w:t>
            </w:r>
          </w:p>
        </w:tc>
        <w:tc>
          <w:tcPr>
            <w:tcW w:w="998"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7.19 ± 0.32</w:t>
            </w:r>
          </w:p>
        </w:tc>
        <w:tc>
          <w:tcPr>
            <w:tcW w:w="94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3.68 ± 0.15</w:t>
            </w:r>
          </w:p>
        </w:tc>
        <w:tc>
          <w:tcPr>
            <w:tcW w:w="94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3.51 ± 0.17</w:t>
            </w:r>
          </w:p>
        </w:tc>
        <w:tc>
          <w:tcPr>
            <w:tcW w:w="1052"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 xml:space="preserve">58.15 ± 4.13 </w:t>
            </w:r>
          </w:p>
        </w:tc>
        <w:tc>
          <w:tcPr>
            <w:tcW w:w="1051"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36.15 ± 1.66</w:t>
            </w:r>
          </w:p>
        </w:tc>
        <w:tc>
          <w:tcPr>
            <w:tcW w:w="1031"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93.05 ± 2.30</w:t>
            </w:r>
          </w:p>
        </w:tc>
        <w:tc>
          <w:tcPr>
            <w:tcW w:w="969"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 xml:space="preserve">0.38 ± 0.03 </w:t>
            </w:r>
          </w:p>
        </w:tc>
        <w:tc>
          <w:tcPr>
            <w:tcW w:w="105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 xml:space="preserve">19.42 ± 0.58 </w:t>
            </w:r>
          </w:p>
        </w:tc>
        <w:tc>
          <w:tcPr>
            <w:tcW w:w="97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 xml:space="preserve">1.67 ± 0.04 </w:t>
            </w:r>
          </w:p>
        </w:tc>
        <w:tc>
          <w:tcPr>
            <w:tcW w:w="1232"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107.03 ± 5.87</w:t>
            </w:r>
            <w:r w:rsidRPr="00AC5E1F">
              <w:rPr>
                <w:rFonts w:ascii="Times New Roman" w:hAnsi="Times New Roman" w:cs="Times New Roman"/>
                <w:sz w:val="16"/>
                <w:szCs w:val="16"/>
                <w:vertAlign w:val="superscript"/>
              </w:rPr>
              <w:t>ab</w:t>
            </w:r>
          </w:p>
        </w:tc>
      </w:tr>
      <w:tr w:rsidR="00362F60" w:rsidRPr="00AC5E1F" w:rsidTr="00362F60">
        <w:trPr>
          <w:trHeight w:val="294"/>
        </w:trPr>
        <w:tc>
          <w:tcPr>
            <w:tcW w:w="732" w:type="dxa"/>
            <w:noWrap/>
            <w:hideMark/>
          </w:tcPr>
          <w:p w:rsidR="00362F60" w:rsidRPr="00AC5E1F" w:rsidRDefault="00362F60" w:rsidP="00362F60">
            <w:pPr>
              <w:pStyle w:val="NoSpacing"/>
              <w:spacing w:line="276" w:lineRule="auto"/>
              <w:jc w:val="both"/>
              <w:rPr>
                <w:rFonts w:ascii="Times New Roman" w:hAnsi="Times New Roman" w:cs="Times New Roman"/>
                <w:b/>
                <w:bCs/>
                <w:sz w:val="16"/>
                <w:szCs w:val="16"/>
              </w:rPr>
            </w:pPr>
            <w:r w:rsidRPr="00AC5E1F">
              <w:rPr>
                <w:rFonts w:ascii="Times New Roman" w:hAnsi="Times New Roman" w:cs="Times New Roman"/>
                <w:b/>
                <w:bCs/>
                <w:sz w:val="16"/>
                <w:szCs w:val="16"/>
              </w:rPr>
              <w:t>C</w:t>
            </w:r>
          </w:p>
        </w:tc>
        <w:tc>
          <w:tcPr>
            <w:tcW w:w="998"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6.78 ± 0.47</w:t>
            </w:r>
          </w:p>
        </w:tc>
        <w:tc>
          <w:tcPr>
            <w:tcW w:w="94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3.48 ± 0.21</w:t>
            </w:r>
          </w:p>
        </w:tc>
        <w:tc>
          <w:tcPr>
            <w:tcW w:w="94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3.3 ± 0.26</w:t>
            </w:r>
          </w:p>
        </w:tc>
        <w:tc>
          <w:tcPr>
            <w:tcW w:w="1052"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57.46 ± 1.97</w:t>
            </w:r>
          </w:p>
        </w:tc>
        <w:tc>
          <w:tcPr>
            <w:tcW w:w="1051"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38.34 ± 0.98</w:t>
            </w:r>
          </w:p>
        </w:tc>
        <w:tc>
          <w:tcPr>
            <w:tcW w:w="1031"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95.04 ± 1.45</w:t>
            </w:r>
          </w:p>
        </w:tc>
        <w:tc>
          <w:tcPr>
            <w:tcW w:w="969"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 xml:space="preserve">0.31 ± 0.03 </w:t>
            </w:r>
          </w:p>
        </w:tc>
        <w:tc>
          <w:tcPr>
            <w:tcW w:w="105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 xml:space="preserve">19.32 ± 1.57 </w:t>
            </w:r>
          </w:p>
        </w:tc>
        <w:tc>
          <w:tcPr>
            <w:tcW w:w="97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 xml:space="preserve">1.16 ± 0.34 </w:t>
            </w:r>
          </w:p>
        </w:tc>
        <w:tc>
          <w:tcPr>
            <w:tcW w:w="1232"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105.19 ± 6.07</w:t>
            </w:r>
            <w:r w:rsidRPr="00AC5E1F">
              <w:rPr>
                <w:rFonts w:ascii="Times New Roman" w:hAnsi="Times New Roman" w:cs="Times New Roman"/>
                <w:sz w:val="16"/>
                <w:szCs w:val="16"/>
                <w:vertAlign w:val="superscript"/>
              </w:rPr>
              <w:t>ab</w:t>
            </w:r>
          </w:p>
        </w:tc>
      </w:tr>
      <w:tr w:rsidR="00362F60" w:rsidRPr="00AC5E1F" w:rsidTr="00362F60">
        <w:trPr>
          <w:trHeight w:val="294"/>
        </w:trPr>
        <w:tc>
          <w:tcPr>
            <w:tcW w:w="732" w:type="dxa"/>
            <w:noWrap/>
            <w:hideMark/>
          </w:tcPr>
          <w:p w:rsidR="00362F60" w:rsidRPr="00AC5E1F" w:rsidRDefault="00362F60" w:rsidP="00362F60">
            <w:pPr>
              <w:pStyle w:val="NoSpacing"/>
              <w:spacing w:line="276" w:lineRule="auto"/>
              <w:jc w:val="both"/>
              <w:rPr>
                <w:rFonts w:ascii="Times New Roman" w:hAnsi="Times New Roman" w:cs="Times New Roman"/>
                <w:b/>
                <w:bCs/>
                <w:sz w:val="16"/>
                <w:szCs w:val="16"/>
              </w:rPr>
            </w:pPr>
            <w:r w:rsidRPr="00AC5E1F">
              <w:rPr>
                <w:rFonts w:ascii="Times New Roman" w:hAnsi="Times New Roman" w:cs="Times New Roman"/>
                <w:b/>
                <w:bCs/>
                <w:sz w:val="16"/>
                <w:szCs w:val="16"/>
              </w:rPr>
              <w:t>D</w:t>
            </w:r>
          </w:p>
        </w:tc>
        <w:tc>
          <w:tcPr>
            <w:tcW w:w="998"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6.42 ± 0.65</w:t>
            </w:r>
          </w:p>
        </w:tc>
        <w:tc>
          <w:tcPr>
            <w:tcW w:w="94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3.3 ± 0.33</w:t>
            </w:r>
          </w:p>
        </w:tc>
        <w:tc>
          <w:tcPr>
            <w:tcW w:w="94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3.12 ± 0.32</w:t>
            </w:r>
          </w:p>
        </w:tc>
        <w:tc>
          <w:tcPr>
            <w:tcW w:w="1052"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56.49 ± 1.63</w:t>
            </w:r>
          </w:p>
        </w:tc>
        <w:tc>
          <w:tcPr>
            <w:tcW w:w="1051"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 xml:space="preserve">37.55 ± 2.54 </w:t>
            </w:r>
          </w:p>
        </w:tc>
        <w:tc>
          <w:tcPr>
            <w:tcW w:w="1031"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94.6 ± 1.70</w:t>
            </w:r>
          </w:p>
        </w:tc>
        <w:tc>
          <w:tcPr>
            <w:tcW w:w="969"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0.44 ± 0.10</w:t>
            </w:r>
          </w:p>
        </w:tc>
        <w:tc>
          <w:tcPr>
            <w:tcW w:w="105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18.61 ± 1.01</w:t>
            </w:r>
          </w:p>
        </w:tc>
        <w:tc>
          <w:tcPr>
            <w:tcW w:w="97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 xml:space="preserve">1.82 ± 0.16 </w:t>
            </w:r>
          </w:p>
        </w:tc>
        <w:tc>
          <w:tcPr>
            <w:tcW w:w="1232"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102.55 ± 3.55</w:t>
            </w:r>
            <w:r w:rsidRPr="00AC5E1F">
              <w:rPr>
                <w:rFonts w:ascii="Times New Roman" w:hAnsi="Times New Roman" w:cs="Times New Roman"/>
                <w:sz w:val="16"/>
                <w:szCs w:val="16"/>
                <w:vertAlign w:val="superscript"/>
              </w:rPr>
              <w:t>bc</w:t>
            </w:r>
          </w:p>
        </w:tc>
      </w:tr>
      <w:tr w:rsidR="00362F60" w:rsidRPr="00AC5E1F" w:rsidTr="00362F60">
        <w:trPr>
          <w:trHeight w:val="294"/>
        </w:trPr>
        <w:tc>
          <w:tcPr>
            <w:tcW w:w="732" w:type="dxa"/>
            <w:noWrap/>
            <w:hideMark/>
          </w:tcPr>
          <w:p w:rsidR="00362F60" w:rsidRPr="00AC5E1F" w:rsidRDefault="00362F60" w:rsidP="00362F60">
            <w:pPr>
              <w:pStyle w:val="NoSpacing"/>
              <w:spacing w:line="276" w:lineRule="auto"/>
              <w:jc w:val="both"/>
              <w:rPr>
                <w:rFonts w:ascii="Times New Roman" w:hAnsi="Times New Roman" w:cs="Times New Roman"/>
                <w:b/>
                <w:bCs/>
                <w:sz w:val="16"/>
                <w:szCs w:val="16"/>
              </w:rPr>
            </w:pPr>
            <w:r w:rsidRPr="00AC5E1F">
              <w:rPr>
                <w:rFonts w:ascii="Times New Roman" w:hAnsi="Times New Roman" w:cs="Times New Roman"/>
                <w:b/>
                <w:bCs/>
                <w:sz w:val="16"/>
                <w:szCs w:val="16"/>
              </w:rPr>
              <w:t>E</w:t>
            </w:r>
          </w:p>
        </w:tc>
        <w:tc>
          <w:tcPr>
            <w:tcW w:w="998"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7.22 ± 0.28</w:t>
            </w:r>
          </w:p>
        </w:tc>
        <w:tc>
          <w:tcPr>
            <w:tcW w:w="94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3.57 ± 0.37</w:t>
            </w:r>
          </w:p>
        </w:tc>
        <w:tc>
          <w:tcPr>
            <w:tcW w:w="94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3.38 ± 0.38</w:t>
            </w:r>
          </w:p>
        </w:tc>
        <w:tc>
          <w:tcPr>
            <w:tcW w:w="1052"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58.08 ± 2.56</w:t>
            </w:r>
          </w:p>
        </w:tc>
        <w:tc>
          <w:tcPr>
            <w:tcW w:w="1051"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 xml:space="preserve">37.7 ± 2.02 </w:t>
            </w:r>
          </w:p>
        </w:tc>
        <w:tc>
          <w:tcPr>
            <w:tcW w:w="1031"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 xml:space="preserve">94.89 ± 1.11 </w:t>
            </w:r>
          </w:p>
        </w:tc>
        <w:tc>
          <w:tcPr>
            <w:tcW w:w="969"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 xml:space="preserve">0.41 ± 0.01 </w:t>
            </w:r>
          </w:p>
        </w:tc>
        <w:tc>
          <w:tcPr>
            <w:tcW w:w="105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19.99 ± 0.51</w:t>
            </w:r>
          </w:p>
        </w:tc>
        <w:tc>
          <w:tcPr>
            <w:tcW w:w="97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 xml:space="preserve">1.53 ± 0.59 </w:t>
            </w:r>
          </w:p>
        </w:tc>
        <w:tc>
          <w:tcPr>
            <w:tcW w:w="1232"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98.72 ± 0.08</w:t>
            </w:r>
            <w:r w:rsidRPr="00AC5E1F">
              <w:rPr>
                <w:rFonts w:ascii="Times New Roman" w:hAnsi="Times New Roman" w:cs="Times New Roman"/>
                <w:sz w:val="16"/>
                <w:szCs w:val="16"/>
                <w:vertAlign w:val="superscript"/>
              </w:rPr>
              <w:t>bc</w:t>
            </w:r>
          </w:p>
        </w:tc>
      </w:tr>
      <w:tr w:rsidR="00362F60" w:rsidRPr="00AC5E1F" w:rsidTr="00362F60">
        <w:trPr>
          <w:trHeight w:val="294"/>
        </w:trPr>
        <w:tc>
          <w:tcPr>
            <w:tcW w:w="732" w:type="dxa"/>
            <w:noWrap/>
            <w:hideMark/>
          </w:tcPr>
          <w:p w:rsidR="00362F60" w:rsidRPr="00AC5E1F" w:rsidRDefault="00362F60" w:rsidP="00362F60">
            <w:pPr>
              <w:pStyle w:val="NoSpacing"/>
              <w:spacing w:line="276" w:lineRule="auto"/>
              <w:jc w:val="both"/>
              <w:rPr>
                <w:rFonts w:ascii="Times New Roman" w:hAnsi="Times New Roman" w:cs="Times New Roman"/>
                <w:b/>
                <w:bCs/>
                <w:sz w:val="16"/>
                <w:szCs w:val="16"/>
              </w:rPr>
            </w:pPr>
            <w:r w:rsidRPr="00AC5E1F">
              <w:rPr>
                <w:rFonts w:ascii="Times New Roman" w:hAnsi="Times New Roman" w:cs="Times New Roman"/>
                <w:b/>
                <w:bCs/>
                <w:sz w:val="16"/>
                <w:szCs w:val="16"/>
              </w:rPr>
              <w:t>F</w:t>
            </w:r>
          </w:p>
        </w:tc>
        <w:tc>
          <w:tcPr>
            <w:tcW w:w="998"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6.75 ± 0.60</w:t>
            </w:r>
          </w:p>
        </w:tc>
        <w:tc>
          <w:tcPr>
            <w:tcW w:w="94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3.45 ± 0.32</w:t>
            </w:r>
          </w:p>
        </w:tc>
        <w:tc>
          <w:tcPr>
            <w:tcW w:w="94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3.29 ± 0.27</w:t>
            </w:r>
          </w:p>
        </w:tc>
        <w:tc>
          <w:tcPr>
            <w:tcW w:w="1052"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55.61 ± 4.95</w:t>
            </w:r>
          </w:p>
        </w:tc>
        <w:tc>
          <w:tcPr>
            <w:tcW w:w="1051"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35.75 ± 3.16</w:t>
            </w:r>
          </w:p>
        </w:tc>
        <w:tc>
          <w:tcPr>
            <w:tcW w:w="1031"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94.65 ± 2.24</w:t>
            </w:r>
          </w:p>
        </w:tc>
        <w:tc>
          <w:tcPr>
            <w:tcW w:w="969"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0.38 ± 0.08</w:t>
            </w:r>
          </w:p>
        </w:tc>
        <w:tc>
          <w:tcPr>
            <w:tcW w:w="105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17.38 ± 2.04</w:t>
            </w:r>
          </w:p>
        </w:tc>
        <w:tc>
          <w:tcPr>
            <w:tcW w:w="974"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1.53 ± 0.48</w:t>
            </w:r>
          </w:p>
        </w:tc>
        <w:tc>
          <w:tcPr>
            <w:tcW w:w="1232" w:type="dxa"/>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114.22 ± 11.21</w:t>
            </w:r>
            <w:r w:rsidRPr="00AC5E1F">
              <w:rPr>
                <w:rFonts w:ascii="Times New Roman" w:hAnsi="Times New Roman" w:cs="Times New Roman"/>
                <w:sz w:val="16"/>
                <w:szCs w:val="16"/>
                <w:vertAlign w:val="superscript"/>
              </w:rPr>
              <w:t>a</w:t>
            </w:r>
          </w:p>
        </w:tc>
      </w:tr>
      <w:tr w:rsidR="00362F60" w:rsidRPr="00AC5E1F" w:rsidTr="00E94E47">
        <w:trPr>
          <w:trHeight w:val="66"/>
        </w:trPr>
        <w:tc>
          <w:tcPr>
            <w:tcW w:w="732" w:type="dxa"/>
            <w:tcBorders>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b/>
                <w:bCs/>
                <w:sz w:val="16"/>
                <w:szCs w:val="16"/>
              </w:rPr>
            </w:pPr>
            <w:r w:rsidRPr="00AC5E1F">
              <w:rPr>
                <w:rFonts w:ascii="Times New Roman" w:hAnsi="Times New Roman" w:cs="Times New Roman"/>
                <w:b/>
                <w:bCs/>
                <w:sz w:val="16"/>
                <w:szCs w:val="16"/>
              </w:rPr>
              <w:t>G</w:t>
            </w:r>
          </w:p>
        </w:tc>
        <w:tc>
          <w:tcPr>
            <w:tcW w:w="998" w:type="dxa"/>
            <w:tcBorders>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5.96 ± 0.41</w:t>
            </w:r>
          </w:p>
        </w:tc>
        <w:tc>
          <w:tcPr>
            <w:tcW w:w="944" w:type="dxa"/>
            <w:tcBorders>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3.09 ± 0.22</w:t>
            </w:r>
          </w:p>
        </w:tc>
        <w:tc>
          <w:tcPr>
            <w:tcW w:w="944" w:type="dxa"/>
            <w:tcBorders>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2.88 ± 0.20</w:t>
            </w:r>
          </w:p>
        </w:tc>
        <w:tc>
          <w:tcPr>
            <w:tcW w:w="1052" w:type="dxa"/>
            <w:tcBorders>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55.59 ± 0.70</w:t>
            </w:r>
          </w:p>
        </w:tc>
        <w:tc>
          <w:tcPr>
            <w:tcW w:w="1051" w:type="dxa"/>
            <w:tcBorders>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35.12 ± 0.54</w:t>
            </w:r>
          </w:p>
        </w:tc>
        <w:tc>
          <w:tcPr>
            <w:tcW w:w="1031" w:type="dxa"/>
            <w:tcBorders>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 xml:space="preserve">94.26 ± 2.55 </w:t>
            </w:r>
          </w:p>
        </w:tc>
        <w:tc>
          <w:tcPr>
            <w:tcW w:w="969" w:type="dxa"/>
            <w:tcBorders>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 xml:space="preserve">0.44 ± 0.02 </w:t>
            </w:r>
          </w:p>
        </w:tc>
        <w:tc>
          <w:tcPr>
            <w:tcW w:w="1054" w:type="dxa"/>
            <w:tcBorders>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 xml:space="preserve">18.2 ± 1.98 </w:t>
            </w:r>
          </w:p>
        </w:tc>
        <w:tc>
          <w:tcPr>
            <w:tcW w:w="974" w:type="dxa"/>
            <w:tcBorders>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 xml:space="preserve">1.5 ± 0.47 </w:t>
            </w:r>
          </w:p>
        </w:tc>
        <w:tc>
          <w:tcPr>
            <w:tcW w:w="1232" w:type="dxa"/>
            <w:tcBorders>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97.69 ± 8.00</w:t>
            </w:r>
            <w:r w:rsidRPr="00AC5E1F">
              <w:rPr>
                <w:rFonts w:ascii="Times New Roman" w:hAnsi="Times New Roman" w:cs="Times New Roman"/>
                <w:sz w:val="16"/>
                <w:szCs w:val="16"/>
                <w:vertAlign w:val="superscript"/>
              </w:rPr>
              <w:t>bc</w:t>
            </w:r>
          </w:p>
        </w:tc>
      </w:tr>
      <w:tr w:rsidR="00362F60" w:rsidRPr="00AC5E1F" w:rsidTr="00362F60">
        <w:trPr>
          <w:trHeight w:val="294"/>
        </w:trPr>
        <w:tc>
          <w:tcPr>
            <w:tcW w:w="732" w:type="dxa"/>
            <w:tcBorders>
              <w:top w:val="single" w:sz="4" w:space="0" w:color="auto"/>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bCs/>
                <w:sz w:val="16"/>
                <w:szCs w:val="16"/>
              </w:rPr>
            </w:pPr>
            <w:r w:rsidRPr="00AC5E1F">
              <w:rPr>
                <w:rFonts w:ascii="Times New Roman" w:hAnsi="Times New Roman" w:cs="Times New Roman"/>
                <w:bCs/>
                <w:sz w:val="16"/>
                <w:szCs w:val="16"/>
              </w:rPr>
              <w:t>P_value</w:t>
            </w:r>
          </w:p>
        </w:tc>
        <w:tc>
          <w:tcPr>
            <w:tcW w:w="998" w:type="dxa"/>
            <w:tcBorders>
              <w:top w:val="single" w:sz="4" w:space="0" w:color="auto"/>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0.15</w:t>
            </w:r>
          </w:p>
        </w:tc>
        <w:tc>
          <w:tcPr>
            <w:tcW w:w="944" w:type="dxa"/>
            <w:tcBorders>
              <w:top w:val="single" w:sz="4" w:space="0" w:color="auto"/>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0.35</w:t>
            </w:r>
          </w:p>
        </w:tc>
        <w:tc>
          <w:tcPr>
            <w:tcW w:w="944" w:type="dxa"/>
            <w:tcBorders>
              <w:top w:val="single" w:sz="4" w:space="0" w:color="auto"/>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0.30</w:t>
            </w:r>
          </w:p>
        </w:tc>
        <w:tc>
          <w:tcPr>
            <w:tcW w:w="1052" w:type="dxa"/>
            <w:tcBorders>
              <w:top w:val="single" w:sz="4" w:space="0" w:color="auto"/>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0.83</w:t>
            </w:r>
          </w:p>
        </w:tc>
        <w:tc>
          <w:tcPr>
            <w:tcW w:w="1051" w:type="dxa"/>
            <w:tcBorders>
              <w:top w:val="single" w:sz="4" w:space="0" w:color="auto"/>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0.48</w:t>
            </w:r>
          </w:p>
        </w:tc>
        <w:tc>
          <w:tcPr>
            <w:tcW w:w="1031" w:type="dxa"/>
            <w:tcBorders>
              <w:top w:val="single" w:sz="4" w:space="0" w:color="auto"/>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0.81</w:t>
            </w:r>
          </w:p>
        </w:tc>
        <w:tc>
          <w:tcPr>
            <w:tcW w:w="969" w:type="dxa"/>
            <w:tcBorders>
              <w:top w:val="single" w:sz="4" w:space="0" w:color="auto"/>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0.11</w:t>
            </w:r>
          </w:p>
        </w:tc>
        <w:tc>
          <w:tcPr>
            <w:tcW w:w="1054" w:type="dxa"/>
            <w:tcBorders>
              <w:top w:val="single" w:sz="4" w:space="0" w:color="auto"/>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0.45</w:t>
            </w:r>
          </w:p>
        </w:tc>
        <w:tc>
          <w:tcPr>
            <w:tcW w:w="974" w:type="dxa"/>
            <w:tcBorders>
              <w:top w:val="single" w:sz="4" w:space="0" w:color="auto"/>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0.65</w:t>
            </w:r>
          </w:p>
        </w:tc>
        <w:tc>
          <w:tcPr>
            <w:tcW w:w="1232" w:type="dxa"/>
            <w:tcBorders>
              <w:top w:val="single" w:sz="4" w:space="0" w:color="auto"/>
              <w:bottom w:val="single" w:sz="4" w:space="0" w:color="auto"/>
            </w:tcBorders>
            <w:noWrap/>
            <w:hideMark/>
          </w:tcPr>
          <w:p w:rsidR="00362F60" w:rsidRPr="00AC5E1F" w:rsidRDefault="00362F60" w:rsidP="00362F60">
            <w:pPr>
              <w:pStyle w:val="NoSpacing"/>
              <w:spacing w:line="276" w:lineRule="auto"/>
              <w:jc w:val="both"/>
              <w:rPr>
                <w:rFonts w:ascii="Times New Roman" w:hAnsi="Times New Roman" w:cs="Times New Roman"/>
                <w:sz w:val="16"/>
                <w:szCs w:val="16"/>
              </w:rPr>
            </w:pPr>
            <w:r w:rsidRPr="00AC5E1F">
              <w:rPr>
                <w:rFonts w:ascii="Times New Roman" w:hAnsi="Times New Roman" w:cs="Times New Roman"/>
                <w:sz w:val="16"/>
                <w:szCs w:val="16"/>
              </w:rPr>
              <w:t>0.02</w:t>
            </w:r>
          </w:p>
        </w:tc>
      </w:tr>
      <w:tr w:rsidR="00362F60" w:rsidRPr="001012A8" w:rsidTr="00362F60">
        <w:trPr>
          <w:trHeight w:val="294"/>
        </w:trPr>
        <w:tc>
          <w:tcPr>
            <w:tcW w:w="10981" w:type="dxa"/>
            <w:gridSpan w:val="11"/>
            <w:tcBorders>
              <w:top w:val="single" w:sz="4" w:space="0" w:color="auto"/>
            </w:tcBorders>
            <w:noWrap/>
            <w:hideMark/>
          </w:tcPr>
          <w:p w:rsidR="00362F60" w:rsidRPr="001012A8" w:rsidRDefault="00362F60" w:rsidP="00362F60">
            <w:pPr>
              <w:pStyle w:val="NoSpacing"/>
              <w:spacing w:line="276" w:lineRule="auto"/>
              <w:jc w:val="both"/>
              <w:rPr>
                <w:rFonts w:ascii="Times New Roman" w:eastAsia="Times New Roman" w:hAnsi="Times New Roman" w:cs="Times New Roman"/>
                <w:b/>
                <w:sz w:val="16"/>
                <w:szCs w:val="16"/>
              </w:rPr>
            </w:pPr>
            <w:r w:rsidRPr="001012A8">
              <w:rPr>
                <w:rFonts w:ascii="Times New Roman" w:eastAsia="Times New Roman" w:hAnsi="Times New Roman" w:cs="Times New Roman"/>
                <w:b/>
                <w:sz w:val="16"/>
                <w:szCs w:val="16"/>
              </w:rPr>
              <w:t>Means within the same column with different superscripts are significantly different (P</w:t>
            </w:r>
            <m:oMath>
              <m:r>
                <m:rPr>
                  <m:sty m:val="bi"/>
                </m:rPr>
                <w:rPr>
                  <w:rFonts w:ascii="Cambria Math" w:eastAsia="Times New Roman" w:hAnsi="Cambria Math" w:cs="Times New Roman"/>
                  <w:sz w:val="16"/>
                  <w:szCs w:val="16"/>
                </w:rPr>
                <m:t xml:space="preserve"> ≤ </m:t>
              </m:r>
            </m:oMath>
            <w:r w:rsidRPr="001012A8">
              <w:rPr>
                <w:rFonts w:ascii="Times New Roman" w:eastAsia="Times New Roman" w:hAnsi="Times New Roman" w:cs="Times New Roman"/>
                <w:b/>
                <w:sz w:val="16"/>
                <w:szCs w:val="16"/>
              </w:rPr>
              <w:t>0.05)</w:t>
            </w:r>
          </w:p>
        </w:tc>
      </w:tr>
    </w:tbl>
    <w:p w:rsidR="008B47F6" w:rsidRDefault="00176116" w:rsidP="00E94E47">
      <w:pPr>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In contrast, high-density lipoprotein cholesterol (HDL-C) exhibited an increasing trend with higher dietary inclusion levels of FRMW. Low-density lipoprotein cholesterol (LDL-C) and very-low-density lipoprotein cholesterol (VLDL-C) were the most responsive lipid fractions to dietary treatment. Pigs in Group D recorded markedly lower LDL-C (19.05 ± 9.40mg/dL) and VLDL-C (11.64 ± 0.52mg/dL) compared with the control group, which had corresponding values of 49.63 ± 7.11mg/dL and 13.99 ± 0.59mg/dL respectively.</w:t>
      </w:r>
      <w:r w:rsidR="00E94E47" w:rsidRPr="00CD6C9F">
        <w:rPr>
          <w:rFonts w:ascii="Times New Roman" w:eastAsia="Times New Roman" w:hAnsi="Times New Roman" w:cs="Times New Roman"/>
          <w:color w:val="FFFFFF" w:themeColor="background1"/>
          <w:sz w:val="20"/>
          <w:szCs w:val="20"/>
        </w:rPr>
        <w:t>RMW-fed ups (E, F, and G) also demonstrated</w:t>
      </w:r>
      <w:r w:rsidR="00E94E47" w:rsidRPr="00BB5AB4">
        <w:rPr>
          <w:rFonts w:ascii="Times New Roman" w:eastAsia="Times New Roman" w:hAnsi="Times New Roman" w:cs="Times New Roman"/>
          <w:sz w:val="20"/>
          <w:szCs w:val="20"/>
        </w:rPr>
        <w:t xml:space="preserve"> </w:t>
      </w:r>
      <w:r w:rsidR="00CD6C9F" w:rsidRPr="00BB5AB4">
        <w:rPr>
          <w:rFonts w:ascii="Times New Roman" w:eastAsia="Times New Roman" w:hAnsi="Times New Roman" w:cs="Times New Roman"/>
          <w:sz w:val="20"/>
          <w:szCs w:val="20"/>
        </w:rPr>
        <w:t xml:space="preserve">Other FRMW-fed groups (E, F, and G) also demonstrated </w:t>
      </w:r>
    </w:p>
    <w:p w:rsidR="00E94E47" w:rsidRPr="00176116" w:rsidRDefault="00E94E47" w:rsidP="00E94E47">
      <w:pPr>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reductions in LDL-C and VLDL-C relative to the control group, although the magnitude of reduction was less pronounced than that observed in Group D. Overall, the 50% FRMW inclusion level without enzyme supplementation produced the most pronounced hypolipidemic effect among all treatment groups.</w:t>
      </w:r>
    </w:p>
    <w:p w:rsidR="00E94E47" w:rsidRDefault="00E94E47" w:rsidP="00E94E47">
      <w:pPr>
        <w:spacing w:after="0"/>
        <w:jc w:val="both"/>
        <w:rPr>
          <w:rFonts w:ascii="Times New Roman" w:eastAsia="Times New Roman" w:hAnsi="Times New Roman" w:cs="Times New Roman"/>
          <w:b/>
          <w:bCs/>
          <w:sz w:val="20"/>
          <w:szCs w:val="20"/>
        </w:rPr>
      </w:pPr>
    </w:p>
    <w:p w:rsidR="00176116" w:rsidRDefault="00176116" w:rsidP="00176116">
      <w:pPr>
        <w:jc w:val="both"/>
        <w:rPr>
          <w:rFonts w:ascii="Times New Roman" w:eastAsia="Times New Roman" w:hAnsi="Times New Roman" w:cs="Times New Roman"/>
          <w:sz w:val="20"/>
          <w:szCs w:val="20"/>
        </w:rPr>
      </w:pPr>
    </w:p>
    <w:tbl>
      <w:tblPr>
        <w:tblStyle w:val="TableGrid"/>
        <w:tblW w:w="5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71"/>
        <w:gridCol w:w="3003"/>
      </w:tblGrid>
      <w:tr w:rsidR="00CD6C9F" w:rsidRPr="00BB5AB4" w:rsidTr="00CD6C9F">
        <w:trPr>
          <w:trHeight w:val="308"/>
        </w:trPr>
        <w:tc>
          <w:tcPr>
            <w:tcW w:w="5162" w:type="dxa"/>
            <w:gridSpan w:val="3"/>
            <w:tcBorders>
              <w:bottom w:val="single" w:sz="4" w:space="0" w:color="auto"/>
            </w:tcBorders>
            <w:hideMark/>
          </w:tcPr>
          <w:p w:rsidR="00CD6C9F" w:rsidRPr="00CD6C9F" w:rsidRDefault="00CD6C9F" w:rsidP="00652CD1">
            <w:pPr>
              <w:pStyle w:val="Heading2"/>
              <w:spacing w:before="0" w:line="276" w:lineRule="auto"/>
              <w:jc w:val="both"/>
              <w:outlineLvl w:val="1"/>
              <w:rPr>
                <w:rStyle w:val="Strong"/>
                <w:rFonts w:ascii="Times New Roman" w:hAnsi="Times New Roman" w:cs="Times New Roman"/>
                <w:bCs/>
                <w:color w:val="000000" w:themeColor="text1"/>
                <w:sz w:val="20"/>
                <w:szCs w:val="20"/>
              </w:rPr>
            </w:pPr>
            <w:r w:rsidRPr="00CD6C9F">
              <w:rPr>
                <w:rFonts w:ascii="Times New Roman" w:hAnsi="Times New Roman" w:cs="Times New Roman"/>
                <w:color w:val="000000" w:themeColor="text1"/>
                <w:sz w:val="20"/>
                <w:szCs w:val="20"/>
              </w:rPr>
              <w:lastRenderedPageBreak/>
              <w:t xml:space="preserve">TABLE </w:t>
            </w:r>
            <w:r w:rsidR="00652CD1">
              <w:rPr>
                <w:rFonts w:ascii="Times New Roman" w:hAnsi="Times New Roman" w:cs="Times New Roman"/>
                <w:color w:val="000000" w:themeColor="text1"/>
                <w:sz w:val="20"/>
                <w:szCs w:val="20"/>
              </w:rPr>
              <w:t>VI</w:t>
            </w:r>
            <w:r w:rsidRPr="00CD6C9F">
              <w:rPr>
                <w:rFonts w:ascii="Times New Roman" w:hAnsi="Times New Roman" w:cs="Times New Roman"/>
                <w:color w:val="000000" w:themeColor="text1"/>
                <w:sz w:val="20"/>
                <w:szCs w:val="20"/>
              </w:rPr>
              <w:t>: REFERENCE VALUES FOR SERUM BIOCHEMICAL PARAMETERS IN PIGS</w:t>
            </w:r>
          </w:p>
        </w:tc>
      </w:tr>
      <w:tr w:rsidR="00CD6C9F" w:rsidRPr="00BB5AB4" w:rsidTr="00CD6C9F">
        <w:trPr>
          <w:trHeight w:val="495"/>
        </w:trPr>
        <w:tc>
          <w:tcPr>
            <w:tcW w:w="2088" w:type="dxa"/>
            <w:tcBorders>
              <w:top w:val="single" w:sz="4" w:space="0" w:color="auto"/>
              <w:bottom w:val="single" w:sz="4" w:space="0" w:color="auto"/>
            </w:tcBorders>
            <w:hideMark/>
          </w:tcPr>
          <w:p w:rsidR="00CD6C9F" w:rsidRPr="00BB5AB4" w:rsidRDefault="00CD6C9F" w:rsidP="005225AB">
            <w:pPr>
              <w:jc w:val="both"/>
              <w:rPr>
                <w:rFonts w:ascii="Times New Roman" w:hAnsi="Times New Roman" w:cs="Times New Roman"/>
                <w:b/>
                <w:bCs/>
                <w:sz w:val="20"/>
                <w:szCs w:val="20"/>
              </w:rPr>
            </w:pPr>
            <w:r w:rsidRPr="00BB5AB4">
              <w:rPr>
                <w:rStyle w:val="Strong"/>
                <w:rFonts w:ascii="Times New Roman" w:hAnsi="Times New Roman" w:cs="Times New Roman"/>
                <w:sz w:val="20"/>
                <w:szCs w:val="20"/>
              </w:rPr>
              <w:t>Parameter</w:t>
            </w:r>
          </w:p>
        </w:tc>
        <w:tc>
          <w:tcPr>
            <w:tcW w:w="3074" w:type="dxa"/>
            <w:gridSpan w:val="2"/>
            <w:tcBorders>
              <w:top w:val="single" w:sz="4" w:space="0" w:color="auto"/>
              <w:bottom w:val="single" w:sz="4" w:space="0" w:color="auto"/>
            </w:tcBorders>
            <w:hideMark/>
          </w:tcPr>
          <w:p w:rsidR="00CD6C9F" w:rsidRPr="00BB5AB4" w:rsidRDefault="00CD6C9F" w:rsidP="005225AB">
            <w:pPr>
              <w:jc w:val="both"/>
              <w:rPr>
                <w:rFonts w:ascii="Times New Roman" w:hAnsi="Times New Roman" w:cs="Times New Roman"/>
                <w:b/>
                <w:bCs/>
                <w:sz w:val="20"/>
                <w:szCs w:val="20"/>
              </w:rPr>
            </w:pPr>
            <w:r w:rsidRPr="00BB5AB4">
              <w:rPr>
                <w:rStyle w:val="Strong"/>
                <w:rFonts w:ascii="Times New Roman" w:hAnsi="Times New Roman" w:cs="Times New Roman"/>
                <w:sz w:val="20"/>
                <w:szCs w:val="20"/>
              </w:rPr>
              <w:t>Reference Range</w:t>
            </w:r>
          </w:p>
        </w:tc>
      </w:tr>
      <w:tr w:rsidR="00CD6C9F" w:rsidRPr="00BB5AB4" w:rsidTr="00CD6C9F">
        <w:trPr>
          <w:trHeight w:val="271"/>
        </w:trPr>
        <w:tc>
          <w:tcPr>
            <w:tcW w:w="2088" w:type="dxa"/>
            <w:tcBorders>
              <w:top w:val="single" w:sz="4" w:space="0" w:color="auto"/>
            </w:tcBorders>
            <w:hideMark/>
          </w:tcPr>
          <w:p w:rsidR="00CD6C9F" w:rsidRPr="00BB5AB4" w:rsidRDefault="00CD6C9F" w:rsidP="00CD6C9F">
            <w:pPr>
              <w:spacing w:after="0"/>
              <w:jc w:val="both"/>
              <w:rPr>
                <w:rFonts w:ascii="Times New Roman" w:hAnsi="Times New Roman" w:cs="Times New Roman"/>
                <w:b/>
                <w:sz w:val="20"/>
                <w:szCs w:val="20"/>
              </w:rPr>
            </w:pPr>
            <w:r w:rsidRPr="00BB5AB4">
              <w:rPr>
                <w:rStyle w:val="Strong"/>
                <w:rFonts w:ascii="Times New Roman" w:hAnsi="Times New Roman" w:cs="Times New Roman"/>
                <w:b w:val="0"/>
                <w:sz w:val="20"/>
                <w:szCs w:val="20"/>
              </w:rPr>
              <w:t>Total Protein</w:t>
            </w:r>
          </w:p>
        </w:tc>
        <w:tc>
          <w:tcPr>
            <w:tcW w:w="3074" w:type="dxa"/>
            <w:gridSpan w:val="2"/>
            <w:tcBorders>
              <w:top w:val="single" w:sz="4" w:space="0" w:color="auto"/>
            </w:tcBorders>
            <w:hideMark/>
          </w:tcPr>
          <w:p w:rsidR="00CD6C9F" w:rsidRPr="00BB5AB4" w:rsidRDefault="00CD6C9F" w:rsidP="00CD6C9F">
            <w:pPr>
              <w:spacing w:after="0"/>
              <w:jc w:val="both"/>
              <w:rPr>
                <w:rFonts w:ascii="Times New Roman" w:hAnsi="Times New Roman" w:cs="Times New Roman"/>
                <w:sz w:val="20"/>
                <w:szCs w:val="20"/>
              </w:rPr>
            </w:pPr>
            <w:r w:rsidRPr="00BB5AB4">
              <w:rPr>
                <w:rFonts w:ascii="Times New Roman" w:hAnsi="Times New Roman" w:cs="Times New Roman"/>
                <w:sz w:val="20"/>
                <w:szCs w:val="20"/>
              </w:rPr>
              <w:t>7.9 – 8.9 g/dL</w:t>
            </w:r>
          </w:p>
        </w:tc>
      </w:tr>
      <w:tr w:rsidR="00CD6C9F" w:rsidRPr="00BB5AB4" w:rsidTr="00CD6C9F">
        <w:trPr>
          <w:trHeight w:val="284"/>
        </w:trPr>
        <w:tc>
          <w:tcPr>
            <w:tcW w:w="2088" w:type="dxa"/>
            <w:hideMark/>
          </w:tcPr>
          <w:p w:rsidR="00CD6C9F" w:rsidRPr="00BB5AB4" w:rsidRDefault="00CD6C9F" w:rsidP="00CD6C9F">
            <w:pPr>
              <w:spacing w:after="0"/>
              <w:jc w:val="both"/>
              <w:rPr>
                <w:rFonts w:ascii="Times New Roman" w:hAnsi="Times New Roman" w:cs="Times New Roman"/>
                <w:b/>
                <w:sz w:val="20"/>
                <w:szCs w:val="20"/>
              </w:rPr>
            </w:pPr>
            <w:r w:rsidRPr="00BB5AB4">
              <w:rPr>
                <w:rStyle w:val="Strong"/>
                <w:rFonts w:ascii="Times New Roman" w:hAnsi="Times New Roman" w:cs="Times New Roman"/>
                <w:b w:val="0"/>
                <w:sz w:val="20"/>
                <w:szCs w:val="20"/>
              </w:rPr>
              <w:t>Albumin</w:t>
            </w:r>
          </w:p>
        </w:tc>
        <w:tc>
          <w:tcPr>
            <w:tcW w:w="3074" w:type="dxa"/>
            <w:gridSpan w:val="2"/>
            <w:hideMark/>
          </w:tcPr>
          <w:p w:rsidR="00CD6C9F" w:rsidRPr="00BB5AB4" w:rsidRDefault="00CD6C9F" w:rsidP="00CD6C9F">
            <w:pPr>
              <w:spacing w:after="0"/>
              <w:jc w:val="both"/>
              <w:rPr>
                <w:rFonts w:ascii="Times New Roman" w:hAnsi="Times New Roman" w:cs="Times New Roman"/>
                <w:sz w:val="20"/>
                <w:szCs w:val="20"/>
              </w:rPr>
            </w:pPr>
            <w:r w:rsidRPr="00BB5AB4">
              <w:rPr>
                <w:rFonts w:ascii="Times New Roman" w:hAnsi="Times New Roman" w:cs="Times New Roman"/>
                <w:sz w:val="20"/>
                <w:szCs w:val="20"/>
              </w:rPr>
              <w:t>1.9 – 3.9 g/dL</w:t>
            </w:r>
          </w:p>
        </w:tc>
      </w:tr>
      <w:tr w:rsidR="00CD6C9F" w:rsidRPr="00BB5AB4" w:rsidTr="00CD6C9F">
        <w:trPr>
          <w:trHeight w:val="284"/>
        </w:trPr>
        <w:tc>
          <w:tcPr>
            <w:tcW w:w="2088" w:type="dxa"/>
            <w:hideMark/>
          </w:tcPr>
          <w:p w:rsidR="00CD6C9F" w:rsidRPr="00BB5AB4" w:rsidRDefault="00CD6C9F" w:rsidP="00CD6C9F">
            <w:pPr>
              <w:spacing w:after="0"/>
              <w:jc w:val="both"/>
              <w:rPr>
                <w:rFonts w:ascii="Times New Roman" w:hAnsi="Times New Roman" w:cs="Times New Roman"/>
                <w:b/>
                <w:sz w:val="20"/>
                <w:szCs w:val="20"/>
              </w:rPr>
            </w:pPr>
            <w:r w:rsidRPr="00BB5AB4">
              <w:rPr>
                <w:rStyle w:val="Strong"/>
                <w:rFonts w:ascii="Times New Roman" w:hAnsi="Times New Roman" w:cs="Times New Roman"/>
                <w:b w:val="0"/>
                <w:sz w:val="20"/>
                <w:szCs w:val="20"/>
              </w:rPr>
              <w:t>Globulin</w:t>
            </w:r>
          </w:p>
        </w:tc>
        <w:tc>
          <w:tcPr>
            <w:tcW w:w="3074" w:type="dxa"/>
            <w:gridSpan w:val="2"/>
            <w:hideMark/>
          </w:tcPr>
          <w:p w:rsidR="00CD6C9F" w:rsidRPr="00BB5AB4" w:rsidRDefault="00CD6C9F" w:rsidP="00CD6C9F">
            <w:pPr>
              <w:spacing w:after="0"/>
              <w:jc w:val="both"/>
              <w:rPr>
                <w:rFonts w:ascii="Times New Roman" w:hAnsi="Times New Roman" w:cs="Times New Roman"/>
                <w:sz w:val="20"/>
                <w:szCs w:val="20"/>
              </w:rPr>
            </w:pPr>
            <w:r w:rsidRPr="00BB5AB4">
              <w:rPr>
                <w:rFonts w:ascii="Times New Roman" w:hAnsi="Times New Roman" w:cs="Times New Roman"/>
                <w:sz w:val="20"/>
                <w:szCs w:val="20"/>
              </w:rPr>
              <w:t>5.3 – 6.4 g/dL</w:t>
            </w:r>
          </w:p>
        </w:tc>
      </w:tr>
      <w:tr w:rsidR="00CD6C9F" w:rsidRPr="00BB5AB4" w:rsidTr="00CD6C9F">
        <w:trPr>
          <w:trHeight w:val="284"/>
        </w:trPr>
        <w:tc>
          <w:tcPr>
            <w:tcW w:w="2088" w:type="dxa"/>
            <w:hideMark/>
          </w:tcPr>
          <w:p w:rsidR="00CD6C9F" w:rsidRPr="00BB5AB4" w:rsidRDefault="00CD6C9F" w:rsidP="00CD6C9F">
            <w:pPr>
              <w:spacing w:after="0"/>
              <w:jc w:val="both"/>
              <w:rPr>
                <w:rFonts w:ascii="Times New Roman" w:hAnsi="Times New Roman" w:cs="Times New Roman"/>
                <w:b/>
                <w:sz w:val="20"/>
                <w:szCs w:val="20"/>
              </w:rPr>
            </w:pPr>
            <w:r w:rsidRPr="00BB5AB4">
              <w:rPr>
                <w:rStyle w:val="Strong"/>
                <w:rFonts w:ascii="Times New Roman" w:hAnsi="Times New Roman" w:cs="Times New Roman"/>
                <w:b w:val="0"/>
                <w:sz w:val="20"/>
                <w:szCs w:val="20"/>
              </w:rPr>
              <w:t>ALT</w:t>
            </w:r>
          </w:p>
        </w:tc>
        <w:tc>
          <w:tcPr>
            <w:tcW w:w="3074" w:type="dxa"/>
            <w:gridSpan w:val="2"/>
            <w:hideMark/>
          </w:tcPr>
          <w:p w:rsidR="00CD6C9F" w:rsidRPr="00BB5AB4" w:rsidRDefault="00CD6C9F" w:rsidP="00CD6C9F">
            <w:pPr>
              <w:spacing w:after="0"/>
              <w:jc w:val="both"/>
              <w:rPr>
                <w:rFonts w:ascii="Times New Roman" w:hAnsi="Times New Roman" w:cs="Times New Roman"/>
                <w:sz w:val="20"/>
                <w:szCs w:val="20"/>
              </w:rPr>
            </w:pPr>
            <w:r w:rsidRPr="00BB5AB4">
              <w:rPr>
                <w:rFonts w:ascii="Times New Roman" w:hAnsi="Times New Roman" w:cs="Times New Roman"/>
                <w:sz w:val="20"/>
                <w:szCs w:val="20"/>
              </w:rPr>
              <w:t>31 – 58 U/L</w:t>
            </w:r>
          </w:p>
        </w:tc>
      </w:tr>
      <w:tr w:rsidR="00CD6C9F" w:rsidRPr="00BB5AB4" w:rsidTr="00CD6C9F">
        <w:trPr>
          <w:trHeight w:val="271"/>
        </w:trPr>
        <w:tc>
          <w:tcPr>
            <w:tcW w:w="2088" w:type="dxa"/>
            <w:hideMark/>
          </w:tcPr>
          <w:p w:rsidR="00CD6C9F" w:rsidRPr="00BB5AB4" w:rsidRDefault="00CD6C9F" w:rsidP="00CD6C9F">
            <w:pPr>
              <w:spacing w:after="0"/>
              <w:jc w:val="both"/>
              <w:rPr>
                <w:rFonts w:ascii="Times New Roman" w:hAnsi="Times New Roman" w:cs="Times New Roman"/>
                <w:b/>
                <w:sz w:val="20"/>
                <w:szCs w:val="20"/>
              </w:rPr>
            </w:pPr>
            <w:r w:rsidRPr="00BB5AB4">
              <w:rPr>
                <w:rStyle w:val="Strong"/>
                <w:rFonts w:ascii="Times New Roman" w:hAnsi="Times New Roman" w:cs="Times New Roman"/>
                <w:b w:val="0"/>
                <w:sz w:val="20"/>
                <w:szCs w:val="20"/>
              </w:rPr>
              <w:t>AST</w:t>
            </w:r>
          </w:p>
        </w:tc>
        <w:tc>
          <w:tcPr>
            <w:tcW w:w="3074" w:type="dxa"/>
            <w:gridSpan w:val="2"/>
            <w:hideMark/>
          </w:tcPr>
          <w:p w:rsidR="00CD6C9F" w:rsidRPr="00BB5AB4" w:rsidRDefault="00CD6C9F" w:rsidP="00CD6C9F">
            <w:pPr>
              <w:spacing w:after="0"/>
              <w:jc w:val="both"/>
              <w:rPr>
                <w:rFonts w:ascii="Times New Roman" w:hAnsi="Times New Roman" w:cs="Times New Roman"/>
                <w:sz w:val="20"/>
                <w:szCs w:val="20"/>
              </w:rPr>
            </w:pPr>
            <w:r w:rsidRPr="00BB5AB4">
              <w:rPr>
                <w:rFonts w:ascii="Times New Roman" w:hAnsi="Times New Roman" w:cs="Times New Roman"/>
                <w:sz w:val="20"/>
                <w:szCs w:val="20"/>
              </w:rPr>
              <w:t>32 – 84 U/L</w:t>
            </w:r>
          </w:p>
        </w:tc>
      </w:tr>
      <w:tr w:rsidR="00CD6C9F" w:rsidRPr="00BB5AB4" w:rsidTr="00CD6C9F">
        <w:trPr>
          <w:trHeight w:val="284"/>
        </w:trPr>
        <w:tc>
          <w:tcPr>
            <w:tcW w:w="2088" w:type="dxa"/>
            <w:hideMark/>
          </w:tcPr>
          <w:p w:rsidR="00CD6C9F" w:rsidRPr="00BB5AB4" w:rsidRDefault="00CD6C9F" w:rsidP="00CD6C9F">
            <w:pPr>
              <w:spacing w:after="0"/>
              <w:jc w:val="both"/>
              <w:rPr>
                <w:rFonts w:ascii="Times New Roman" w:hAnsi="Times New Roman" w:cs="Times New Roman"/>
                <w:b/>
                <w:sz w:val="20"/>
                <w:szCs w:val="20"/>
              </w:rPr>
            </w:pPr>
            <w:r w:rsidRPr="00BB5AB4">
              <w:rPr>
                <w:rStyle w:val="Strong"/>
                <w:rFonts w:ascii="Times New Roman" w:hAnsi="Times New Roman" w:cs="Times New Roman"/>
                <w:b w:val="0"/>
                <w:sz w:val="20"/>
                <w:szCs w:val="20"/>
              </w:rPr>
              <w:t>ALP</w:t>
            </w:r>
          </w:p>
        </w:tc>
        <w:tc>
          <w:tcPr>
            <w:tcW w:w="3074" w:type="dxa"/>
            <w:gridSpan w:val="2"/>
            <w:hideMark/>
          </w:tcPr>
          <w:p w:rsidR="00CD6C9F" w:rsidRPr="00BB5AB4" w:rsidRDefault="00CD6C9F" w:rsidP="00CD6C9F">
            <w:pPr>
              <w:spacing w:after="0"/>
              <w:jc w:val="both"/>
              <w:rPr>
                <w:rFonts w:ascii="Times New Roman" w:hAnsi="Times New Roman" w:cs="Times New Roman"/>
                <w:sz w:val="20"/>
                <w:szCs w:val="20"/>
              </w:rPr>
            </w:pPr>
            <w:r w:rsidRPr="00BB5AB4">
              <w:rPr>
                <w:rFonts w:ascii="Times New Roman" w:hAnsi="Times New Roman" w:cs="Times New Roman"/>
                <w:sz w:val="20"/>
                <w:szCs w:val="20"/>
              </w:rPr>
              <w:t>118 – 395 U/L</w:t>
            </w:r>
          </w:p>
        </w:tc>
      </w:tr>
      <w:tr w:rsidR="00CD6C9F" w:rsidRPr="00BB5AB4" w:rsidTr="00CD6C9F">
        <w:trPr>
          <w:trHeight w:val="271"/>
        </w:trPr>
        <w:tc>
          <w:tcPr>
            <w:tcW w:w="2088" w:type="dxa"/>
            <w:hideMark/>
          </w:tcPr>
          <w:p w:rsidR="00CD6C9F" w:rsidRPr="00BB5AB4" w:rsidRDefault="00CD6C9F" w:rsidP="00CD6C9F">
            <w:pPr>
              <w:spacing w:after="0"/>
              <w:jc w:val="both"/>
              <w:rPr>
                <w:rFonts w:ascii="Times New Roman" w:hAnsi="Times New Roman" w:cs="Times New Roman"/>
                <w:b/>
                <w:sz w:val="20"/>
                <w:szCs w:val="20"/>
              </w:rPr>
            </w:pPr>
            <w:r w:rsidRPr="00BB5AB4">
              <w:rPr>
                <w:rStyle w:val="Strong"/>
                <w:rFonts w:ascii="Times New Roman" w:hAnsi="Times New Roman" w:cs="Times New Roman"/>
                <w:b w:val="0"/>
                <w:sz w:val="20"/>
                <w:szCs w:val="20"/>
              </w:rPr>
              <w:t>Creatinine</w:t>
            </w:r>
          </w:p>
        </w:tc>
        <w:tc>
          <w:tcPr>
            <w:tcW w:w="3074" w:type="dxa"/>
            <w:gridSpan w:val="2"/>
            <w:hideMark/>
          </w:tcPr>
          <w:p w:rsidR="00CD6C9F" w:rsidRPr="00BB5AB4" w:rsidRDefault="00CD6C9F" w:rsidP="00CD6C9F">
            <w:pPr>
              <w:spacing w:after="0"/>
              <w:jc w:val="both"/>
              <w:rPr>
                <w:rFonts w:ascii="Times New Roman" w:hAnsi="Times New Roman" w:cs="Times New Roman"/>
                <w:sz w:val="20"/>
                <w:szCs w:val="20"/>
              </w:rPr>
            </w:pPr>
            <w:r w:rsidRPr="00BB5AB4">
              <w:rPr>
                <w:rFonts w:ascii="Times New Roman" w:hAnsi="Times New Roman" w:cs="Times New Roman"/>
                <w:sz w:val="20"/>
                <w:szCs w:val="20"/>
              </w:rPr>
              <w:t>1.6 – 2.7 mg/dL</w:t>
            </w:r>
          </w:p>
        </w:tc>
      </w:tr>
      <w:tr w:rsidR="00CD6C9F" w:rsidRPr="00BB5AB4" w:rsidTr="00CD6C9F">
        <w:trPr>
          <w:trHeight w:val="284"/>
        </w:trPr>
        <w:tc>
          <w:tcPr>
            <w:tcW w:w="2088" w:type="dxa"/>
            <w:hideMark/>
          </w:tcPr>
          <w:p w:rsidR="00CD6C9F" w:rsidRPr="00BB5AB4" w:rsidRDefault="00CD6C9F" w:rsidP="00CD6C9F">
            <w:pPr>
              <w:spacing w:after="0"/>
              <w:jc w:val="both"/>
              <w:rPr>
                <w:rFonts w:ascii="Times New Roman" w:hAnsi="Times New Roman" w:cs="Times New Roman"/>
                <w:b/>
                <w:sz w:val="20"/>
                <w:szCs w:val="20"/>
              </w:rPr>
            </w:pPr>
            <w:r w:rsidRPr="00BB5AB4">
              <w:rPr>
                <w:rStyle w:val="Strong"/>
                <w:rFonts w:ascii="Times New Roman" w:hAnsi="Times New Roman" w:cs="Times New Roman"/>
                <w:b w:val="0"/>
                <w:sz w:val="20"/>
                <w:szCs w:val="20"/>
              </w:rPr>
              <w:t>Total Bilirubin</w:t>
            </w:r>
          </w:p>
        </w:tc>
        <w:tc>
          <w:tcPr>
            <w:tcW w:w="3074" w:type="dxa"/>
            <w:gridSpan w:val="2"/>
            <w:hideMark/>
          </w:tcPr>
          <w:p w:rsidR="00CD6C9F" w:rsidRPr="00BB5AB4" w:rsidRDefault="00CD6C9F" w:rsidP="00CD6C9F">
            <w:pPr>
              <w:spacing w:after="0"/>
              <w:jc w:val="both"/>
              <w:rPr>
                <w:rFonts w:ascii="Times New Roman" w:hAnsi="Times New Roman" w:cs="Times New Roman"/>
                <w:sz w:val="20"/>
                <w:szCs w:val="20"/>
              </w:rPr>
            </w:pPr>
            <w:r w:rsidRPr="00BB5AB4">
              <w:rPr>
                <w:rFonts w:ascii="Times New Roman" w:hAnsi="Times New Roman" w:cs="Times New Roman"/>
                <w:sz w:val="20"/>
                <w:szCs w:val="20"/>
              </w:rPr>
              <w:t>0 – 1.0 mg/dL</w:t>
            </w:r>
          </w:p>
        </w:tc>
      </w:tr>
      <w:tr w:rsidR="00CD6C9F" w:rsidRPr="00BB5AB4" w:rsidTr="00CD6C9F">
        <w:trPr>
          <w:trHeight w:val="284"/>
        </w:trPr>
        <w:tc>
          <w:tcPr>
            <w:tcW w:w="2088" w:type="dxa"/>
            <w:hideMark/>
          </w:tcPr>
          <w:p w:rsidR="00CD6C9F" w:rsidRPr="00BB5AB4" w:rsidRDefault="00CD6C9F" w:rsidP="00CD6C9F">
            <w:pPr>
              <w:spacing w:after="0"/>
              <w:jc w:val="both"/>
              <w:rPr>
                <w:rFonts w:ascii="Times New Roman" w:hAnsi="Times New Roman" w:cs="Times New Roman"/>
                <w:b/>
                <w:sz w:val="20"/>
                <w:szCs w:val="20"/>
              </w:rPr>
            </w:pPr>
            <w:r w:rsidRPr="00BB5AB4">
              <w:rPr>
                <w:rStyle w:val="Strong"/>
                <w:rFonts w:ascii="Times New Roman" w:hAnsi="Times New Roman" w:cs="Times New Roman"/>
                <w:b w:val="0"/>
                <w:sz w:val="20"/>
                <w:szCs w:val="20"/>
              </w:rPr>
              <w:t>Urea (BUN)</w:t>
            </w:r>
          </w:p>
        </w:tc>
        <w:tc>
          <w:tcPr>
            <w:tcW w:w="3074" w:type="dxa"/>
            <w:gridSpan w:val="2"/>
            <w:hideMark/>
          </w:tcPr>
          <w:p w:rsidR="00CD6C9F" w:rsidRPr="00BB5AB4" w:rsidRDefault="00CD6C9F" w:rsidP="00CD6C9F">
            <w:pPr>
              <w:spacing w:after="0"/>
              <w:jc w:val="both"/>
              <w:rPr>
                <w:rFonts w:ascii="Times New Roman" w:hAnsi="Times New Roman" w:cs="Times New Roman"/>
                <w:sz w:val="20"/>
                <w:szCs w:val="20"/>
              </w:rPr>
            </w:pPr>
            <w:r w:rsidRPr="00BB5AB4">
              <w:rPr>
                <w:rFonts w:ascii="Times New Roman" w:hAnsi="Times New Roman" w:cs="Times New Roman"/>
                <w:sz w:val="20"/>
                <w:szCs w:val="20"/>
              </w:rPr>
              <w:t>10 – 30 mg/dL</w:t>
            </w:r>
          </w:p>
        </w:tc>
      </w:tr>
      <w:tr w:rsidR="00CD6C9F" w:rsidRPr="00BB5AB4" w:rsidTr="00CD6C9F">
        <w:trPr>
          <w:trHeight w:val="284"/>
        </w:trPr>
        <w:tc>
          <w:tcPr>
            <w:tcW w:w="2088" w:type="dxa"/>
            <w:tcBorders>
              <w:bottom w:val="single" w:sz="4" w:space="0" w:color="auto"/>
            </w:tcBorders>
            <w:hideMark/>
          </w:tcPr>
          <w:p w:rsidR="00CD6C9F" w:rsidRPr="00BB5AB4" w:rsidRDefault="00CD6C9F" w:rsidP="00CD6C9F">
            <w:pPr>
              <w:spacing w:after="0"/>
              <w:jc w:val="both"/>
              <w:rPr>
                <w:rFonts w:ascii="Times New Roman" w:hAnsi="Times New Roman" w:cs="Times New Roman"/>
                <w:b/>
                <w:sz w:val="20"/>
                <w:szCs w:val="20"/>
              </w:rPr>
            </w:pPr>
            <w:r w:rsidRPr="00BB5AB4">
              <w:rPr>
                <w:rStyle w:val="Strong"/>
                <w:rFonts w:ascii="Times New Roman" w:hAnsi="Times New Roman" w:cs="Times New Roman"/>
                <w:b w:val="0"/>
                <w:sz w:val="20"/>
                <w:szCs w:val="20"/>
              </w:rPr>
              <w:t>Blood Glucose</w:t>
            </w:r>
          </w:p>
        </w:tc>
        <w:tc>
          <w:tcPr>
            <w:tcW w:w="3074" w:type="dxa"/>
            <w:gridSpan w:val="2"/>
            <w:tcBorders>
              <w:bottom w:val="single" w:sz="4" w:space="0" w:color="auto"/>
            </w:tcBorders>
            <w:hideMark/>
          </w:tcPr>
          <w:p w:rsidR="00CD6C9F" w:rsidRPr="00BB5AB4" w:rsidRDefault="00CD6C9F" w:rsidP="00CD6C9F">
            <w:pPr>
              <w:spacing w:after="0"/>
              <w:jc w:val="both"/>
              <w:rPr>
                <w:rFonts w:ascii="Times New Roman" w:hAnsi="Times New Roman" w:cs="Times New Roman"/>
                <w:sz w:val="20"/>
                <w:szCs w:val="20"/>
              </w:rPr>
            </w:pPr>
            <w:r w:rsidRPr="00BB5AB4">
              <w:rPr>
                <w:rFonts w:ascii="Times New Roman" w:hAnsi="Times New Roman" w:cs="Times New Roman"/>
                <w:sz w:val="20"/>
                <w:szCs w:val="20"/>
              </w:rPr>
              <w:t>85 – 150 mg/dL</w:t>
            </w:r>
          </w:p>
        </w:tc>
      </w:tr>
      <w:tr w:rsidR="00CD6C9F" w:rsidRPr="00BB5AB4" w:rsidTr="00CD6C9F">
        <w:trPr>
          <w:trHeight w:val="284"/>
        </w:trPr>
        <w:tc>
          <w:tcPr>
            <w:tcW w:w="5162" w:type="dxa"/>
            <w:gridSpan w:val="3"/>
            <w:tcBorders>
              <w:top w:val="single" w:sz="4" w:space="0" w:color="auto"/>
            </w:tcBorders>
            <w:hideMark/>
          </w:tcPr>
          <w:p w:rsidR="00CD6C9F" w:rsidRPr="00CD6C9F" w:rsidRDefault="00CD6C9F" w:rsidP="00CD6C9F">
            <w:pPr>
              <w:spacing w:after="0"/>
              <w:jc w:val="both"/>
              <w:rPr>
                <w:rFonts w:ascii="Times New Roman" w:hAnsi="Times New Roman" w:cs="Times New Roman"/>
                <w:b/>
                <w:sz w:val="20"/>
                <w:szCs w:val="20"/>
              </w:rPr>
            </w:pPr>
            <w:r w:rsidRPr="00CD6C9F">
              <w:rPr>
                <w:rFonts w:ascii="Times New Roman" w:hAnsi="Times New Roman" w:cs="Times New Roman"/>
                <w:b/>
                <w:sz w:val="20"/>
                <w:szCs w:val="20"/>
              </w:rPr>
              <w:t>Fielder, S. E. (2024)</w:t>
            </w:r>
          </w:p>
        </w:tc>
      </w:tr>
      <w:tr w:rsidR="00CD6C9F" w:rsidRPr="00BB5AB4" w:rsidTr="00CD6C9F">
        <w:tc>
          <w:tcPr>
            <w:tcW w:w="2159" w:type="dxa"/>
            <w:gridSpan w:val="2"/>
            <w:hideMark/>
          </w:tcPr>
          <w:p w:rsidR="00CD6C9F" w:rsidRPr="00BB5AB4" w:rsidRDefault="00CD6C9F" w:rsidP="005225AB">
            <w:pPr>
              <w:jc w:val="both"/>
              <w:rPr>
                <w:rStyle w:val="Strong"/>
                <w:rFonts w:ascii="Times New Roman" w:hAnsi="Times New Roman" w:cs="Times New Roman"/>
                <w:sz w:val="20"/>
                <w:szCs w:val="20"/>
              </w:rPr>
            </w:pPr>
          </w:p>
        </w:tc>
        <w:tc>
          <w:tcPr>
            <w:tcW w:w="3003" w:type="dxa"/>
            <w:hideMark/>
          </w:tcPr>
          <w:p w:rsidR="00CD6C9F" w:rsidRPr="00BB5AB4" w:rsidRDefault="00CD6C9F" w:rsidP="005225AB">
            <w:pPr>
              <w:jc w:val="both"/>
              <w:rPr>
                <w:rFonts w:ascii="Times New Roman" w:hAnsi="Times New Roman" w:cs="Times New Roman"/>
                <w:sz w:val="20"/>
                <w:szCs w:val="20"/>
              </w:rPr>
            </w:pPr>
          </w:p>
        </w:tc>
      </w:tr>
    </w:tbl>
    <w:tbl>
      <w:tblPr>
        <w:tblStyle w:val="TableGrid"/>
        <w:tblpPr w:leftFromText="180" w:rightFromText="180" w:vertAnchor="text" w:horzAnchor="margin" w:tblpY="275"/>
        <w:tblW w:w="10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2093"/>
        <w:gridCol w:w="1843"/>
        <w:gridCol w:w="1686"/>
        <w:gridCol w:w="1843"/>
        <w:gridCol w:w="1690"/>
      </w:tblGrid>
      <w:tr w:rsidR="00CD6C9F" w:rsidRPr="00BB5AB4" w:rsidTr="00CD6C9F">
        <w:trPr>
          <w:trHeight w:val="300"/>
        </w:trPr>
        <w:tc>
          <w:tcPr>
            <w:tcW w:w="10145" w:type="dxa"/>
            <w:gridSpan w:val="6"/>
            <w:tcBorders>
              <w:bottom w:val="single" w:sz="4" w:space="0" w:color="auto"/>
            </w:tcBorders>
            <w:noWrap/>
            <w:hideMark/>
          </w:tcPr>
          <w:p w:rsidR="00CD6C9F" w:rsidRPr="00CD6C9F" w:rsidRDefault="00CD6C9F" w:rsidP="00652CD1">
            <w:pPr>
              <w:pStyle w:val="NormalWeb"/>
              <w:tabs>
                <w:tab w:val="left" w:pos="2790"/>
              </w:tabs>
              <w:spacing w:before="0" w:beforeAutospacing="0" w:after="0" w:afterAutospacing="0" w:line="276" w:lineRule="auto"/>
              <w:jc w:val="both"/>
              <w:rPr>
                <w:b/>
                <w:sz w:val="20"/>
                <w:szCs w:val="20"/>
              </w:rPr>
            </w:pPr>
            <w:r w:rsidRPr="00CD6C9F">
              <w:rPr>
                <w:b/>
                <w:sz w:val="20"/>
                <w:szCs w:val="20"/>
              </w:rPr>
              <w:t xml:space="preserve">TABLE </w:t>
            </w:r>
            <w:r w:rsidR="00652CD1">
              <w:rPr>
                <w:b/>
                <w:sz w:val="20"/>
                <w:szCs w:val="20"/>
              </w:rPr>
              <w:t>VII</w:t>
            </w:r>
            <w:r w:rsidRPr="00CD6C9F">
              <w:rPr>
                <w:b/>
                <w:sz w:val="20"/>
                <w:szCs w:val="20"/>
              </w:rPr>
              <w:t>: SERUM LIPID PROFILE OF PIGS IN RESPONSE TO DIETARY TREATMENTS</w:t>
            </w:r>
          </w:p>
        </w:tc>
      </w:tr>
      <w:tr w:rsidR="00CD6C9F" w:rsidRPr="00BB5AB4" w:rsidTr="00CD6C9F">
        <w:trPr>
          <w:trHeight w:val="300"/>
        </w:trPr>
        <w:tc>
          <w:tcPr>
            <w:tcW w:w="990" w:type="dxa"/>
            <w:vMerge w:val="restart"/>
            <w:tcBorders>
              <w:top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b/>
                <w:bCs/>
                <w:color w:val="FF0000"/>
                <w:sz w:val="20"/>
                <w:szCs w:val="20"/>
              </w:rPr>
            </w:pPr>
          </w:p>
          <w:p w:rsidR="00CD6C9F" w:rsidRPr="00BB5AB4" w:rsidRDefault="00CD6C9F" w:rsidP="00CD6C9F">
            <w:pPr>
              <w:pStyle w:val="NoSpacing"/>
              <w:spacing w:line="276" w:lineRule="auto"/>
              <w:jc w:val="both"/>
              <w:rPr>
                <w:rFonts w:ascii="Times New Roman" w:hAnsi="Times New Roman" w:cs="Times New Roman"/>
                <w:b/>
                <w:bCs/>
                <w:sz w:val="20"/>
                <w:szCs w:val="20"/>
              </w:rPr>
            </w:pPr>
          </w:p>
          <w:p w:rsidR="00CD6C9F" w:rsidRPr="00BB5AB4" w:rsidRDefault="00CD6C9F" w:rsidP="00CD6C9F">
            <w:pPr>
              <w:pStyle w:val="NoSpacing"/>
              <w:spacing w:line="276" w:lineRule="auto"/>
              <w:jc w:val="both"/>
              <w:rPr>
                <w:rFonts w:ascii="Times New Roman" w:hAnsi="Times New Roman" w:cs="Times New Roman"/>
                <w:b/>
                <w:bCs/>
                <w:color w:val="FF0000"/>
                <w:sz w:val="20"/>
                <w:szCs w:val="20"/>
              </w:rPr>
            </w:pPr>
            <w:r w:rsidRPr="00BB5AB4">
              <w:rPr>
                <w:rFonts w:ascii="Times New Roman" w:hAnsi="Times New Roman" w:cs="Times New Roman"/>
                <w:b/>
                <w:bCs/>
                <w:sz w:val="20"/>
                <w:szCs w:val="20"/>
              </w:rPr>
              <w:t>Group</w:t>
            </w:r>
          </w:p>
        </w:tc>
        <w:tc>
          <w:tcPr>
            <w:tcW w:w="2093" w:type="dxa"/>
            <w:tcBorders>
              <w:top w:val="single" w:sz="4" w:space="0" w:color="auto"/>
              <w:bottom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b/>
                <w:sz w:val="20"/>
                <w:szCs w:val="20"/>
              </w:rPr>
            </w:pPr>
          </w:p>
        </w:tc>
        <w:tc>
          <w:tcPr>
            <w:tcW w:w="1843" w:type="dxa"/>
            <w:tcBorders>
              <w:top w:val="single" w:sz="4" w:space="0" w:color="auto"/>
              <w:bottom w:val="single" w:sz="4" w:space="0" w:color="auto"/>
            </w:tcBorders>
            <w:noWrap/>
            <w:hideMark/>
          </w:tcPr>
          <w:p w:rsidR="00CD6C9F" w:rsidRPr="00BB5AB4" w:rsidRDefault="00652CD1" w:rsidP="00CD6C9F">
            <w:pPr>
              <w:pStyle w:val="NoSpacing"/>
              <w:spacing w:line="276" w:lineRule="auto"/>
              <w:jc w:val="center"/>
              <w:rPr>
                <w:rFonts w:ascii="Times New Roman" w:hAnsi="Times New Roman" w:cs="Times New Roman"/>
                <w:b/>
                <w:sz w:val="20"/>
                <w:szCs w:val="20"/>
              </w:rPr>
            </w:pPr>
            <w:r w:rsidRPr="00BB5AB4">
              <w:rPr>
                <w:rFonts w:ascii="Times New Roman" w:hAnsi="Times New Roman" w:cs="Times New Roman"/>
                <w:b/>
                <w:sz w:val="20"/>
                <w:szCs w:val="20"/>
              </w:rPr>
              <w:t>Parameters</w:t>
            </w:r>
          </w:p>
        </w:tc>
        <w:tc>
          <w:tcPr>
            <w:tcW w:w="1686" w:type="dxa"/>
            <w:tcBorders>
              <w:top w:val="single" w:sz="4" w:space="0" w:color="auto"/>
              <w:bottom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b/>
                <w:sz w:val="20"/>
                <w:szCs w:val="20"/>
              </w:rPr>
            </w:pPr>
          </w:p>
        </w:tc>
        <w:tc>
          <w:tcPr>
            <w:tcW w:w="1843" w:type="dxa"/>
            <w:tcBorders>
              <w:top w:val="single" w:sz="4" w:space="0" w:color="auto"/>
              <w:bottom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b/>
                <w:sz w:val="20"/>
                <w:szCs w:val="20"/>
              </w:rPr>
            </w:pPr>
          </w:p>
        </w:tc>
        <w:tc>
          <w:tcPr>
            <w:tcW w:w="1690" w:type="dxa"/>
            <w:tcBorders>
              <w:top w:val="single" w:sz="4" w:space="0" w:color="auto"/>
              <w:bottom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b/>
                <w:sz w:val="20"/>
                <w:szCs w:val="20"/>
              </w:rPr>
            </w:pPr>
          </w:p>
        </w:tc>
      </w:tr>
      <w:tr w:rsidR="00CD6C9F" w:rsidRPr="00BB5AB4" w:rsidTr="00CD6C9F">
        <w:trPr>
          <w:trHeight w:val="300"/>
        </w:trPr>
        <w:tc>
          <w:tcPr>
            <w:tcW w:w="990" w:type="dxa"/>
            <w:vMerge/>
            <w:tcBorders>
              <w:bottom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b/>
                <w:bCs/>
                <w:sz w:val="20"/>
                <w:szCs w:val="20"/>
              </w:rPr>
            </w:pPr>
          </w:p>
        </w:tc>
        <w:tc>
          <w:tcPr>
            <w:tcW w:w="2093" w:type="dxa"/>
            <w:tcBorders>
              <w:top w:val="single" w:sz="4" w:space="0" w:color="auto"/>
              <w:bottom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b/>
                <w:sz w:val="20"/>
                <w:szCs w:val="20"/>
              </w:rPr>
            </w:pPr>
            <w:r w:rsidRPr="00BB5AB4">
              <w:rPr>
                <w:rFonts w:ascii="Times New Roman" w:hAnsi="Times New Roman" w:cs="Times New Roman"/>
                <w:b/>
                <w:sz w:val="20"/>
                <w:szCs w:val="20"/>
              </w:rPr>
              <w:t>T_Cholesterol</w:t>
            </w:r>
          </w:p>
          <w:p w:rsidR="00CD6C9F" w:rsidRPr="00BB5AB4" w:rsidRDefault="00CD6C9F" w:rsidP="00CD6C9F">
            <w:pPr>
              <w:pStyle w:val="NoSpacing"/>
              <w:spacing w:line="276" w:lineRule="auto"/>
              <w:jc w:val="both"/>
              <w:rPr>
                <w:rFonts w:ascii="Times New Roman" w:hAnsi="Times New Roman" w:cs="Times New Roman"/>
                <w:b/>
                <w:sz w:val="20"/>
                <w:szCs w:val="20"/>
              </w:rPr>
            </w:pPr>
            <w:r w:rsidRPr="00BB5AB4">
              <w:rPr>
                <w:rFonts w:ascii="Times New Roman" w:hAnsi="Times New Roman" w:cs="Times New Roman"/>
                <w:b/>
                <w:sz w:val="20"/>
                <w:szCs w:val="20"/>
              </w:rPr>
              <w:t>(mg/dl)</w:t>
            </w:r>
          </w:p>
        </w:tc>
        <w:tc>
          <w:tcPr>
            <w:tcW w:w="1843" w:type="dxa"/>
            <w:tcBorders>
              <w:top w:val="single" w:sz="4" w:space="0" w:color="auto"/>
              <w:bottom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b/>
                <w:sz w:val="20"/>
                <w:szCs w:val="20"/>
              </w:rPr>
            </w:pPr>
            <w:r w:rsidRPr="00BB5AB4">
              <w:rPr>
                <w:rFonts w:ascii="Times New Roman" w:hAnsi="Times New Roman" w:cs="Times New Roman"/>
                <w:b/>
                <w:sz w:val="20"/>
                <w:szCs w:val="20"/>
              </w:rPr>
              <w:t>Triglyceride</w:t>
            </w:r>
          </w:p>
          <w:p w:rsidR="00CD6C9F" w:rsidRPr="00BB5AB4" w:rsidRDefault="00CD6C9F" w:rsidP="00CD6C9F">
            <w:pPr>
              <w:pStyle w:val="NoSpacing"/>
              <w:spacing w:line="276" w:lineRule="auto"/>
              <w:jc w:val="both"/>
              <w:rPr>
                <w:rFonts w:ascii="Times New Roman" w:hAnsi="Times New Roman" w:cs="Times New Roman"/>
                <w:b/>
                <w:sz w:val="20"/>
                <w:szCs w:val="20"/>
              </w:rPr>
            </w:pPr>
            <w:r w:rsidRPr="00BB5AB4">
              <w:rPr>
                <w:rFonts w:ascii="Times New Roman" w:hAnsi="Times New Roman" w:cs="Times New Roman"/>
                <w:b/>
                <w:sz w:val="20"/>
                <w:szCs w:val="20"/>
              </w:rPr>
              <w:t>(mg/dl)</w:t>
            </w:r>
          </w:p>
        </w:tc>
        <w:tc>
          <w:tcPr>
            <w:tcW w:w="1686" w:type="dxa"/>
            <w:tcBorders>
              <w:top w:val="single" w:sz="4" w:space="0" w:color="auto"/>
              <w:bottom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b/>
                <w:sz w:val="20"/>
                <w:szCs w:val="20"/>
              </w:rPr>
            </w:pPr>
            <w:r w:rsidRPr="00BB5AB4">
              <w:rPr>
                <w:rFonts w:ascii="Times New Roman" w:hAnsi="Times New Roman" w:cs="Times New Roman"/>
                <w:b/>
                <w:sz w:val="20"/>
                <w:szCs w:val="20"/>
              </w:rPr>
              <w:t>HDL-</w:t>
            </w:r>
            <w:r w:rsidR="008B47F6" w:rsidRPr="00BB5AB4">
              <w:rPr>
                <w:rFonts w:ascii="Times New Roman" w:hAnsi="Times New Roman" w:cs="Times New Roman"/>
                <w:b/>
                <w:sz w:val="20"/>
                <w:szCs w:val="20"/>
              </w:rPr>
              <w:t>C</w:t>
            </w:r>
          </w:p>
          <w:p w:rsidR="00CD6C9F" w:rsidRPr="00BB5AB4" w:rsidRDefault="00CD6C9F" w:rsidP="00CD6C9F">
            <w:pPr>
              <w:pStyle w:val="NoSpacing"/>
              <w:spacing w:line="276" w:lineRule="auto"/>
              <w:jc w:val="both"/>
              <w:rPr>
                <w:rFonts w:ascii="Times New Roman" w:hAnsi="Times New Roman" w:cs="Times New Roman"/>
                <w:b/>
                <w:sz w:val="20"/>
                <w:szCs w:val="20"/>
              </w:rPr>
            </w:pPr>
            <w:r w:rsidRPr="00BB5AB4">
              <w:rPr>
                <w:rFonts w:ascii="Times New Roman" w:hAnsi="Times New Roman" w:cs="Times New Roman"/>
                <w:b/>
                <w:sz w:val="20"/>
                <w:szCs w:val="20"/>
              </w:rPr>
              <w:t>(mg/dl)</w:t>
            </w:r>
          </w:p>
        </w:tc>
        <w:tc>
          <w:tcPr>
            <w:tcW w:w="1843" w:type="dxa"/>
            <w:tcBorders>
              <w:top w:val="single" w:sz="4" w:space="0" w:color="auto"/>
              <w:bottom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b/>
                <w:sz w:val="20"/>
                <w:szCs w:val="20"/>
              </w:rPr>
            </w:pPr>
            <w:r w:rsidRPr="00BB5AB4">
              <w:rPr>
                <w:rFonts w:ascii="Times New Roman" w:hAnsi="Times New Roman" w:cs="Times New Roman"/>
                <w:b/>
                <w:sz w:val="20"/>
                <w:szCs w:val="20"/>
              </w:rPr>
              <w:t>LDL-</w:t>
            </w:r>
            <w:r w:rsidR="008B47F6" w:rsidRPr="00BB5AB4">
              <w:rPr>
                <w:rFonts w:ascii="Times New Roman" w:hAnsi="Times New Roman" w:cs="Times New Roman"/>
                <w:b/>
                <w:sz w:val="20"/>
                <w:szCs w:val="20"/>
              </w:rPr>
              <w:t>C</w:t>
            </w:r>
          </w:p>
          <w:p w:rsidR="00CD6C9F" w:rsidRPr="00BB5AB4" w:rsidRDefault="00CD6C9F" w:rsidP="00CD6C9F">
            <w:pPr>
              <w:pStyle w:val="NoSpacing"/>
              <w:spacing w:line="276" w:lineRule="auto"/>
              <w:jc w:val="both"/>
              <w:rPr>
                <w:rFonts w:ascii="Times New Roman" w:hAnsi="Times New Roman" w:cs="Times New Roman"/>
                <w:b/>
                <w:sz w:val="20"/>
                <w:szCs w:val="20"/>
              </w:rPr>
            </w:pPr>
            <w:r w:rsidRPr="00BB5AB4">
              <w:rPr>
                <w:rFonts w:ascii="Times New Roman" w:hAnsi="Times New Roman" w:cs="Times New Roman"/>
                <w:b/>
                <w:sz w:val="20"/>
                <w:szCs w:val="20"/>
              </w:rPr>
              <w:t>(mg/dl)</w:t>
            </w:r>
          </w:p>
        </w:tc>
        <w:tc>
          <w:tcPr>
            <w:tcW w:w="1690" w:type="dxa"/>
            <w:tcBorders>
              <w:top w:val="single" w:sz="4" w:space="0" w:color="auto"/>
              <w:bottom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b/>
                <w:sz w:val="20"/>
                <w:szCs w:val="20"/>
              </w:rPr>
            </w:pPr>
            <w:r w:rsidRPr="00BB5AB4">
              <w:rPr>
                <w:rFonts w:ascii="Times New Roman" w:hAnsi="Times New Roman" w:cs="Times New Roman"/>
                <w:b/>
                <w:sz w:val="20"/>
                <w:szCs w:val="20"/>
              </w:rPr>
              <w:t>VLDL-</w:t>
            </w:r>
            <w:r w:rsidR="008B47F6" w:rsidRPr="00BB5AB4">
              <w:rPr>
                <w:rFonts w:ascii="Times New Roman" w:hAnsi="Times New Roman" w:cs="Times New Roman"/>
                <w:b/>
                <w:sz w:val="20"/>
                <w:szCs w:val="20"/>
              </w:rPr>
              <w:t>C</w:t>
            </w:r>
          </w:p>
          <w:p w:rsidR="00CD6C9F" w:rsidRPr="00BB5AB4" w:rsidRDefault="00CD6C9F" w:rsidP="00CD6C9F">
            <w:pPr>
              <w:pStyle w:val="NoSpacing"/>
              <w:spacing w:line="276" w:lineRule="auto"/>
              <w:jc w:val="both"/>
              <w:rPr>
                <w:rFonts w:ascii="Times New Roman" w:hAnsi="Times New Roman" w:cs="Times New Roman"/>
                <w:b/>
                <w:sz w:val="20"/>
                <w:szCs w:val="20"/>
              </w:rPr>
            </w:pPr>
            <w:r w:rsidRPr="00BB5AB4">
              <w:rPr>
                <w:rFonts w:ascii="Times New Roman" w:hAnsi="Times New Roman" w:cs="Times New Roman"/>
                <w:b/>
                <w:sz w:val="20"/>
                <w:szCs w:val="20"/>
              </w:rPr>
              <w:t>(mg/dl)</w:t>
            </w:r>
          </w:p>
        </w:tc>
      </w:tr>
      <w:tr w:rsidR="00CD6C9F" w:rsidRPr="00BB5AB4" w:rsidTr="00CD6C9F">
        <w:trPr>
          <w:trHeight w:val="300"/>
        </w:trPr>
        <w:tc>
          <w:tcPr>
            <w:tcW w:w="990" w:type="dxa"/>
            <w:tcBorders>
              <w:top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b/>
                <w:bCs/>
                <w:sz w:val="20"/>
                <w:szCs w:val="20"/>
              </w:rPr>
            </w:pPr>
            <w:r w:rsidRPr="00BB5AB4">
              <w:rPr>
                <w:rFonts w:ascii="Times New Roman" w:hAnsi="Times New Roman" w:cs="Times New Roman"/>
                <w:b/>
                <w:bCs/>
                <w:sz w:val="20"/>
                <w:szCs w:val="20"/>
              </w:rPr>
              <w:t>A</w:t>
            </w:r>
          </w:p>
        </w:tc>
        <w:tc>
          <w:tcPr>
            <w:tcW w:w="2093" w:type="dxa"/>
            <w:tcBorders>
              <w:top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106.38 ± 9.74</w:t>
            </w:r>
            <w:r w:rsidRPr="00BB5AB4">
              <w:rPr>
                <w:rFonts w:ascii="Times New Roman" w:hAnsi="Times New Roman" w:cs="Times New Roman"/>
                <w:sz w:val="20"/>
                <w:szCs w:val="20"/>
                <w:vertAlign w:val="superscript"/>
              </w:rPr>
              <w:t>a</w:t>
            </w:r>
          </w:p>
        </w:tc>
        <w:tc>
          <w:tcPr>
            <w:tcW w:w="1843" w:type="dxa"/>
            <w:tcBorders>
              <w:top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69.97 ± 2.99</w:t>
            </w:r>
            <w:r w:rsidRPr="00BB5AB4">
              <w:rPr>
                <w:rFonts w:ascii="Times New Roman" w:hAnsi="Times New Roman" w:cs="Times New Roman"/>
                <w:sz w:val="20"/>
                <w:szCs w:val="20"/>
                <w:vertAlign w:val="superscript"/>
              </w:rPr>
              <w:t>a</w:t>
            </w:r>
          </w:p>
        </w:tc>
        <w:tc>
          <w:tcPr>
            <w:tcW w:w="1686" w:type="dxa"/>
            <w:tcBorders>
              <w:top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42.76 ± 2.63</w:t>
            </w:r>
            <w:r w:rsidRPr="00BB5AB4">
              <w:rPr>
                <w:rFonts w:ascii="Times New Roman" w:hAnsi="Times New Roman" w:cs="Times New Roman"/>
                <w:sz w:val="20"/>
                <w:szCs w:val="20"/>
                <w:vertAlign w:val="superscript"/>
              </w:rPr>
              <w:t>c</w:t>
            </w:r>
          </w:p>
        </w:tc>
        <w:tc>
          <w:tcPr>
            <w:tcW w:w="1843" w:type="dxa"/>
            <w:tcBorders>
              <w:top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49.63 ± 7.11</w:t>
            </w:r>
            <w:r w:rsidRPr="00BB5AB4">
              <w:rPr>
                <w:rFonts w:ascii="Times New Roman" w:hAnsi="Times New Roman" w:cs="Times New Roman"/>
                <w:sz w:val="20"/>
                <w:szCs w:val="20"/>
                <w:vertAlign w:val="superscript"/>
              </w:rPr>
              <w:t>a</w:t>
            </w:r>
          </w:p>
        </w:tc>
        <w:tc>
          <w:tcPr>
            <w:tcW w:w="1690" w:type="dxa"/>
            <w:tcBorders>
              <w:top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13.99 ± 0.59</w:t>
            </w:r>
            <w:r w:rsidRPr="00BB5AB4">
              <w:rPr>
                <w:rFonts w:ascii="Times New Roman" w:hAnsi="Times New Roman" w:cs="Times New Roman"/>
                <w:sz w:val="20"/>
                <w:szCs w:val="20"/>
                <w:vertAlign w:val="superscript"/>
              </w:rPr>
              <w:t>a</w:t>
            </w:r>
          </w:p>
        </w:tc>
      </w:tr>
      <w:tr w:rsidR="00CD6C9F" w:rsidRPr="00BB5AB4" w:rsidTr="00CD6C9F">
        <w:trPr>
          <w:trHeight w:val="300"/>
        </w:trPr>
        <w:tc>
          <w:tcPr>
            <w:tcW w:w="990" w:type="dxa"/>
            <w:noWrap/>
            <w:hideMark/>
          </w:tcPr>
          <w:p w:rsidR="00CD6C9F" w:rsidRPr="00BB5AB4" w:rsidRDefault="00CD6C9F" w:rsidP="00CD6C9F">
            <w:pPr>
              <w:pStyle w:val="NoSpacing"/>
              <w:spacing w:line="276" w:lineRule="auto"/>
              <w:jc w:val="both"/>
              <w:rPr>
                <w:rFonts w:ascii="Times New Roman" w:hAnsi="Times New Roman" w:cs="Times New Roman"/>
                <w:b/>
                <w:bCs/>
                <w:sz w:val="20"/>
                <w:szCs w:val="20"/>
              </w:rPr>
            </w:pPr>
            <w:r w:rsidRPr="00BB5AB4">
              <w:rPr>
                <w:rFonts w:ascii="Times New Roman" w:hAnsi="Times New Roman" w:cs="Times New Roman"/>
                <w:b/>
                <w:bCs/>
                <w:sz w:val="20"/>
                <w:szCs w:val="20"/>
              </w:rPr>
              <w:t>B</w:t>
            </w:r>
          </w:p>
        </w:tc>
        <w:tc>
          <w:tcPr>
            <w:tcW w:w="2093"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105.03 ± 4.00</w:t>
            </w:r>
            <w:r w:rsidRPr="00BB5AB4">
              <w:rPr>
                <w:rFonts w:ascii="Times New Roman" w:hAnsi="Times New Roman" w:cs="Times New Roman"/>
                <w:sz w:val="20"/>
                <w:szCs w:val="20"/>
                <w:vertAlign w:val="superscript"/>
              </w:rPr>
              <w:t>ab</w:t>
            </w:r>
          </w:p>
        </w:tc>
        <w:tc>
          <w:tcPr>
            <w:tcW w:w="1843"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69.73 ± 1.49</w:t>
            </w:r>
            <w:r w:rsidRPr="00BB5AB4">
              <w:rPr>
                <w:rFonts w:ascii="Times New Roman" w:hAnsi="Times New Roman" w:cs="Times New Roman"/>
                <w:sz w:val="20"/>
                <w:szCs w:val="20"/>
                <w:vertAlign w:val="superscript"/>
              </w:rPr>
              <w:t>a</w:t>
            </w:r>
          </w:p>
        </w:tc>
        <w:tc>
          <w:tcPr>
            <w:tcW w:w="1686"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47.28 ± 0.52</w:t>
            </w:r>
            <w:r w:rsidRPr="00BB5AB4">
              <w:rPr>
                <w:rFonts w:ascii="Times New Roman" w:hAnsi="Times New Roman" w:cs="Times New Roman"/>
                <w:sz w:val="20"/>
                <w:szCs w:val="20"/>
                <w:vertAlign w:val="superscript"/>
              </w:rPr>
              <w:t>b</w:t>
            </w:r>
          </w:p>
        </w:tc>
        <w:tc>
          <w:tcPr>
            <w:tcW w:w="1843"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43.13 ± 3.01</w:t>
            </w:r>
            <w:r w:rsidRPr="00BB5AB4">
              <w:rPr>
                <w:rFonts w:ascii="Times New Roman" w:hAnsi="Times New Roman" w:cs="Times New Roman"/>
                <w:sz w:val="20"/>
                <w:szCs w:val="20"/>
                <w:vertAlign w:val="superscript"/>
              </w:rPr>
              <w:t>ab</w:t>
            </w:r>
          </w:p>
        </w:tc>
        <w:tc>
          <w:tcPr>
            <w:tcW w:w="1690"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13.95 ± 0.30</w:t>
            </w:r>
            <w:r w:rsidRPr="00BB5AB4">
              <w:rPr>
                <w:rFonts w:ascii="Times New Roman" w:hAnsi="Times New Roman" w:cs="Times New Roman"/>
                <w:sz w:val="20"/>
                <w:szCs w:val="20"/>
                <w:vertAlign w:val="superscript"/>
              </w:rPr>
              <w:t>a</w:t>
            </w:r>
          </w:p>
        </w:tc>
      </w:tr>
      <w:tr w:rsidR="00CD6C9F" w:rsidRPr="00BB5AB4" w:rsidTr="00CD6C9F">
        <w:trPr>
          <w:trHeight w:val="300"/>
        </w:trPr>
        <w:tc>
          <w:tcPr>
            <w:tcW w:w="990" w:type="dxa"/>
            <w:noWrap/>
            <w:hideMark/>
          </w:tcPr>
          <w:p w:rsidR="00CD6C9F" w:rsidRPr="00BB5AB4" w:rsidRDefault="00CD6C9F" w:rsidP="00CD6C9F">
            <w:pPr>
              <w:pStyle w:val="NoSpacing"/>
              <w:spacing w:line="276" w:lineRule="auto"/>
              <w:jc w:val="both"/>
              <w:rPr>
                <w:rFonts w:ascii="Times New Roman" w:hAnsi="Times New Roman" w:cs="Times New Roman"/>
                <w:b/>
                <w:bCs/>
                <w:sz w:val="20"/>
                <w:szCs w:val="20"/>
              </w:rPr>
            </w:pPr>
            <w:r w:rsidRPr="00BB5AB4">
              <w:rPr>
                <w:rFonts w:ascii="Times New Roman" w:hAnsi="Times New Roman" w:cs="Times New Roman"/>
                <w:b/>
                <w:bCs/>
                <w:sz w:val="20"/>
                <w:szCs w:val="20"/>
              </w:rPr>
              <w:t>C</w:t>
            </w:r>
          </w:p>
        </w:tc>
        <w:tc>
          <w:tcPr>
            <w:tcW w:w="2093"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103.38 ± 1.83</w:t>
            </w:r>
            <w:r w:rsidRPr="00BB5AB4">
              <w:rPr>
                <w:rFonts w:ascii="Times New Roman" w:hAnsi="Times New Roman" w:cs="Times New Roman"/>
                <w:sz w:val="20"/>
                <w:szCs w:val="20"/>
                <w:vertAlign w:val="superscript"/>
              </w:rPr>
              <w:t>ab</w:t>
            </w:r>
          </w:p>
        </w:tc>
        <w:tc>
          <w:tcPr>
            <w:tcW w:w="1843"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69.76 ± 1.10</w:t>
            </w:r>
            <w:r w:rsidRPr="00BB5AB4">
              <w:rPr>
                <w:rFonts w:ascii="Times New Roman" w:hAnsi="Times New Roman" w:cs="Times New Roman"/>
                <w:sz w:val="20"/>
                <w:szCs w:val="20"/>
                <w:vertAlign w:val="superscript"/>
              </w:rPr>
              <w:t>a</w:t>
            </w:r>
          </w:p>
        </w:tc>
        <w:tc>
          <w:tcPr>
            <w:tcW w:w="1686"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48.88 ± 1.48</w:t>
            </w:r>
            <w:r w:rsidRPr="00BB5AB4">
              <w:rPr>
                <w:rFonts w:ascii="Times New Roman" w:hAnsi="Times New Roman" w:cs="Times New Roman"/>
                <w:sz w:val="20"/>
                <w:szCs w:val="20"/>
                <w:vertAlign w:val="superscript"/>
              </w:rPr>
              <w:t>ab</w:t>
            </w:r>
          </w:p>
        </w:tc>
        <w:tc>
          <w:tcPr>
            <w:tcW w:w="1843"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40.55 ± 0.42</w:t>
            </w:r>
            <w:r w:rsidRPr="00BB5AB4">
              <w:rPr>
                <w:rFonts w:ascii="Times New Roman" w:hAnsi="Times New Roman" w:cs="Times New Roman"/>
                <w:sz w:val="20"/>
                <w:szCs w:val="20"/>
                <w:vertAlign w:val="superscript"/>
              </w:rPr>
              <w:t>abc</w:t>
            </w:r>
          </w:p>
        </w:tc>
        <w:tc>
          <w:tcPr>
            <w:tcW w:w="1690"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13.95 ± 0.22</w:t>
            </w:r>
            <w:r w:rsidRPr="00BB5AB4">
              <w:rPr>
                <w:rFonts w:ascii="Times New Roman" w:hAnsi="Times New Roman" w:cs="Times New Roman"/>
                <w:sz w:val="20"/>
                <w:szCs w:val="20"/>
                <w:vertAlign w:val="superscript"/>
              </w:rPr>
              <w:t>a</w:t>
            </w:r>
          </w:p>
        </w:tc>
      </w:tr>
      <w:tr w:rsidR="00CD6C9F" w:rsidRPr="00BB5AB4" w:rsidTr="00CD6C9F">
        <w:trPr>
          <w:trHeight w:val="300"/>
        </w:trPr>
        <w:tc>
          <w:tcPr>
            <w:tcW w:w="990" w:type="dxa"/>
            <w:noWrap/>
            <w:hideMark/>
          </w:tcPr>
          <w:p w:rsidR="00CD6C9F" w:rsidRPr="00BB5AB4" w:rsidRDefault="00CD6C9F" w:rsidP="00CD6C9F">
            <w:pPr>
              <w:pStyle w:val="NoSpacing"/>
              <w:spacing w:line="276" w:lineRule="auto"/>
              <w:jc w:val="both"/>
              <w:rPr>
                <w:rFonts w:ascii="Times New Roman" w:hAnsi="Times New Roman" w:cs="Times New Roman"/>
                <w:b/>
                <w:bCs/>
                <w:sz w:val="20"/>
                <w:szCs w:val="20"/>
              </w:rPr>
            </w:pPr>
            <w:r w:rsidRPr="00BB5AB4">
              <w:rPr>
                <w:rFonts w:ascii="Times New Roman" w:hAnsi="Times New Roman" w:cs="Times New Roman"/>
                <w:b/>
                <w:bCs/>
                <w:sz w:val="20"/>
                <w:szCs w:val="20"/>
              </w:rPr>
              <w:t>D</w:t>
            </w:r>
          </w:p>
        </w:tc>
        <w:tc>
          <w:tcPr>
            <w:tcW w:w="2093"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81.88 ± 9.60</w:t>
            </w:r>
            <w:r w:rsidRPr="00BB5AB4">
              <w:rPr>
                <w:rFonts w:ascii="Times New Roman" w:hAnsi="Times New Roman" w:cs="Times New Roman"/>
                <w:sz w:val="20"/>
                <w:szCs w:val="20"/>
                <w:vertAlign w:val="superscript"/>
              </w:rPr>
              <w:t>d</w:t>
            </w:r>
          </w:p>
        </w:tc>
        <w:tc>
          <w:tcPr>
            <w:tcW w:w="1843"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58.21 ± 2.58</w:t>
            </w:r>
            <w:r w:rsidRPr="00BB5AB4">
              <w:rPr>
                <w:rFonts w:ascii="Times New Roman" w:hAnsi="Times New Roman" w:cs="Times New Roman"/>
                <w:sz w:val="20"/>
                <w:szCs w:val="20"/>
                <w:vertAlign w:val="superscript"/>
              </w:rPr>
              <w:t>c</w:t>
            </w:r>
          </w:p>
        </w:tc>
        <w:tc>
          <w:tcPr>
            <w:tcW w:w="1686"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51.18 ± 2.60</w:t>
            </w:r>
            <w:r w:rsidRPr="00BB5AB4">
              <w:rPr>
                <w:rFonts w:ascii="Times New Roman" w:hAnsi="Times New Roman" w:cs="Times New Roman"/>
                <w:sz w:val="20"/>
                <w:szCs w:val="20"/>
                <w:vertAlign w:val="superscript"/>
              </w:rPr>
              <w:t>a</w:t>
            </w:r>
          </w:p>
        </w:tc>
        <w:tc>
          <w:tcPr>
            <w:tcW w:w="1843"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19.05 ± 9.40</w:t>
            </w:r>
            <w:r w:rsidRPr="00BB5AB4">
              <w:rPr>
                <w:rFonts w:ascii="Times New Roman" w:hAnsi="Times New Roman" w:cs="Times New Roman"/>
                <w:sz w:val="20"/>
                <w:szCs w:val="20"/>
                <w:vertAlign w:val="superscript"/>
              </w:rPr>
              <w:t>e</w:t>
            </w:r>
          </w:p>
        </w:tc>
        <w:tc>
          <w:tcPr>
            <w:tcW w:w="1690"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11.64 ± 0.52</w:t>
            </w:r>
            <w:r w:rsidRPr="00BB5AB4">
              <w:rPr>
                <w:rFonts w:ascii="Times New Roman" w:hAnsi="Times New Roman" w:cs="Times New Roman"/>
                <w:sz w:val="20"/>
                <w:szCs w:val="20"/>
                <w:vertAlign w:val="superscript"/>
              </w:rPr>
              <w:t>c</w:t>
            </w:r>
          </w:p>
        </w:tc>
      </w:tr>
      <w:tr w:rsidR="00CD6C9F" w:rsidRPr="00BB5AB4" w:rsidTr="00CD6C9F">
        <w:trPr>
          <w:trHeight w:val="300"/>
        </w:trPr>
        <w:tc>
          <w:tcPr>
            <w:tcW w:w="990" w:type="dxa"/>
            <w:noWrap/>
            <w:hideMark/>
          </w:tcPr>
          <w:p w:rsidR="00CD6C9F" w:rsidRPr="00BB5AB4" w:rsidRDefault="00CD6C9F" w:rsidP="00CD6C9F">
            <w:pPr>
              <w:pStyle w:val="NoSpacing"/>
              <w:spacing w:line="276" w:lineRule="auto"/>
              <w:jc w:val="both"/>
              <w:rPr>
                <w:rFonts w:ascii="Times New Roman" w:hAnsi="Times New Roman" w:cs="Times New Roman"/>
                <w:b/>
                <w:bCs/>
                <w:sz w:val="20"/>
                <w:szCs w:val="20"/>
              </w:rPr>
            </w:pPr>
            <w:r w:rsidRPr="00BB5AB4">
              <w:rPr>
                <w:rFonts w:ascii="Times New Roman" w:hAnsi="Times New Roman" w:cs="Times New Roman"/>
                <w:b/>
                <w:bCs/>
                <w:sz w:val="20"/>
                <w:szCs w:val="20"/>
              </w:rPr>
              <w:t>E</w:t>
            </w:r>
          </w:p>
        </w:tc>
        <w:tc>
          <w:tcPr>
            <w:tcW w:w="2093"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96.75 ± 6.57</w:t>
            </w:r>
            <w:r w:rsidRPr="00BB5AB4">
              <w:rPr>
                <w:rFonts w:ascii="Times New Roman" w:hAnsi="Times New Roman" w:cs="Times New Roman"/>
                <w:sz w:val="20"/>
                <w:szCs w:val="20"/>
                <w:vertAlign w:val="superscript"/>
              </w:rPr>
              <w:t>abc</w:t>
            </w:r>
          </w:p>
        </w:tc>
        <w:tc>
          <w:tcPr>
            <w:tcW w:w="1843"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65.6 ± 4.64</w:t>
            </w:r>
            <w:r w:rsidRPr="00BB5AB4">
              <w:rPr>
                <w:rFonts w:ascii="Times New Roman" w:hAnsi="Times New Roman" w:cs="Times New Roman"/>
                <w:sz w:val="20"/>
                <w:szCs w:val="20"/>
                <w:vertAlign w:val="superscript"/>
              </w:rPr>
              <w:t>a</w:t>
            </w:r>
          </w:p>
        </w:tc>
        <w:tc>
          <w:tcPr>
            <w:tcW w:w="1686"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47.43 ± 1.76</w:t>
            </w:r>
            <w:r w:rsidRPr="00BB5AB4">
              <w:rPr>
                <w:rFonts w:ascii="Times New Roman" w:hAnsi="Times New Roman" w:cs="Times New Roman"/>
                <w:sz w:val="20"/>
                <w:szCs w:val="20"/>
                <w:vertAlign w:val="superscript"/>
              </w:rPr>
              <w:t>b</w:t>
            </w:r>
          </w:p>
        </w:tc>
        <w:tc>
          <w:tcPr>
            <w:tcW w:w="1843"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36.22 ± 4.40</w:t>
            </w:r>
            <w:r w:rsidRPr="00BB5AB4">
              <w:rPr>
                <w:rFonts w:ascii="Times New Roman" w:hAnsi="Times New Roman" w:cs="Times New Roman"/>
                <w:sz w:val="20"/>
                <w:szCs w:val="20"/>
                <w:vertAlign w:val="superscript"/>
              </w:rPr>
              <w:t>bc</w:t>
            </w:r>
          </w:p>
        </w:tc>
        <w:tc>
          <w:tcPr>
            <w:tcW w:w="1690"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13.12 ± 0.93</w:t>
            </w:r>
            <w:r w:rsidRPr="00BB5AB4">
              <w:rPr>
                <w:rFonts w:ascii="Times New Roman" w:hAnsi="Times New Roman" w:cs="Times New Roman"/>
                <w:sz w:val="20"/>
                <w:szCs w:val="20"/>
                <w:vertAlign w:val="superscript"/>
              </w:rPr>
              <w:t>a</w:t>
            </w:r>
          </w:p>
        </w:tc>
      </w:tr>
      <w:tr w:rsidR="00CD6C9F" w:rsidRPr="00BB5AB4" w:rsidTr="00CD6C9F">
        <w:trPr>
          <w:trHeight w:val="300"/>
        </w:trPr>
        <w:tc>
          <w:tcPr>
            <w:tcW w:w="990" w:type="dxa"/>
            <w:noWrap/>
            <w:hideMark/>
          </w:tcPr>
          <w:p w:rsidR="00CD6C9F" w:rsidRPr="00BB5AB4" w:rsidRDefault="00CD6C9F" w:rsidP="00CD6C9F">
            <w:pPr>
              <w:pStyle w:val="NoSpacing"/>
              <w:spacing w:line="276" w:lineRule="auto"/>
              <w:jc w:val="both"/>
              <w:rPr>
                <w:rFonts w:ascii="Times New Roman" w:hAnsi="Times New Roman" w:cs="Times New Roman"/>
                <w:b/>
                <w:bCs/>
                <w:sz w:val="20"/>
                <w:szCs w:val="20"/>
              </w:rPr>
            </w:pPr>
            <w:r w:rsidRPr="00BB5AB4">
              <w:rPr>
                <w:rFonts w:ascii="Times New Roman" w:hAnsi="Times New Roman" w:cs="Times New Roman"/>
                <w:b/>
                <w:bCs/>
                <w:sz w:val="20"/>
                <w:szCs w:val="20"/>
              </w:rPr>
              <w:t>F</w:t>
            </w:r>
          </w:p>
        </w:tc>
        <w:tc>
          <w:tcPr>
            <w:tcW w:w="2093"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93.50 ± 6.00</w:t>
            </w:r>
            <w:r w:rsidRPr="00BB5AB4">
              <w:rPr>
                <w:rFonts w:ascii="Times New Roman" w:hAnsi="Times New Roman" w:cs="Times New Roman"/>
                <w:sz w:val="20"/>
                <w:szCs w:val="20"/>
                <w:vertAlign w:val="superscript"/>
              </w:rPr>
              <w:t>bcd</w:t>
            </w:r>
          </w:p>
        </w:tc>
        <w:tc>
          <w:tcPr>
            <w:tcW w:w="1843"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64.59 ± 4.51</w:t>
            </w:r>
            <w:r w:rsidRPr="00BB5AB4">
              <w:rPr>
                <w:rFonts w:ascii="Times New Roman" w:hAnsi="Times New Roman" w:cs="Times New Roman"/>
                <w:sz w:val="20"/>
                <w:szCs w:val="20"/>
                <w:vertAlign w:val="superscript"/>
              </w:rPr>
              <w:t>ab</w:t>
            </w:r>
          </w:p>
        </w:tc>
        <w:tc>
          <w:tcPr>
            <w:tcW w:w="1686"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48.76 ± 2.03</w:t>
            </w:r>
            <w:r w:rsidRPr="00BB5AB4">
              <w:rPr>
                <w:rFonts w:ascii="Times New Roman" w:hAnsi="Times New Roman" w:cs="Times New Roman"/>
                <w:sz w:val="20"/>
                <w:szCs w:val="20"/>
                <w:vertAlign w:val="superscript"/>
              </w:rPr>
              <w:t>ab</w:t>
            </w:r>
          </w:p>
        </w:tc>
        <w:tc>
          <w:tcPr>
            <w:tcW w:w="1843"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31.83 ± 3.54</w:t>
            </w:r>
            <w:r w:rsidRPr="00BB5AB4">
              <w:rPr>
                <w:rFonts w:ascii="Times New Roman" w:hAnsi="Times New Roman" w:cs="Times New Roman"/>
                <w:sz w:val="20"/>
                <w:szCs w:val="20"/>
                <w:vertAlign w:val="superscript"/>
              </w:rPr>
              <w:t>cd</w:t>
            </w:r>
          </w:p>
        </w:tc>
        <w:tc>
          <w:tcPr>
            <w:tcW w:w="1690" w:type="dxa"/>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12.92 ± 0.90</w:t>
            </w:r>
            <w:r w:rsidRPr="00BB5AB4">
              <w:rPr>
                <w:rFonts w:ascii="Times New Roman" w:hAnsi="Times New Roman" w:cs="Times New Roman"/>
                <w:sz w:val="20"/>
                <w:szCs w:val="20"/>
                <w:vertAlign w:val="superscript"/>
              </w:rPr>
              <w:t>ab</w:t>
            </w:r>
          </w:p>
        </w:tc>
      </w:tr>
      <w:tr w:rsidR="00CD6C9F" w:rsidRPr="00BB5AB4" w:rsidTr="00CD6C9F">
        <w:trPr>
          <w:trHeight w:val="300"/>
        </w:trPr>
        <w:tc>
          <w:tcPr>
            <w:tcW w:w="990" w:type="dxa"/>
            <w:tcBorders>
              <w:bottom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b/>
                <w:bCs/>
                <w:sz w:val="20"/>
                <w:szCs w:val="20"/>
              </w:rPr>
            </w:pPr>
            <w:r w:rsidRPr="00BB5AB4">
              <w:rPr>
                <w:rFonts w:ascii="Times New Roman" w:hAnsi="Times New Roman" w:cs="Times New Roman"/>
                <w:b/>
                <w:bCs/>
                <w:sz w:val="20"/>
                <w:szCs w:val="20"/>
              </w:rPr>
              <w:t>G</w:t>
            </w:r>
          </w:p>
        </w:tc>
        <w:tc>
          <w:tcPr>
            <w:tcW w:w="2093" w:type="dxa"/>
            <w:tcBorders>
              <w:bottom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86.39 ± 5.40</w:t>
            </w:r>
            <w:r w:rsidRPr="00BB5AB4">
              <w:rPr>
                <w:rFonts w:ascii="Times New Roman" w:hAnsi="Times New Roman" w:cs="Times New Roman"/>
                <w:sz w:val="20"/>
                <w:szCs w:val="20"/>
                <w:vertAlign w:val="superscript"/>
              </w:rPr>
              <w:t>cd</w:t>
            </w:r>
          </w:p>
        </w:tc>
        <w:tc>
          <w:tcPr>
            <w:tcW w:w="1843" w:type="dxa"/>
            <w:tcBorders>
              <w:bottom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59.32 ± 2.31</w:t>
            </w:r>
            <w:r w:rsidRPr="00BB5AB4">
              <w:rPr>
                <w:rFonts w:ascii="Times New Roman" w:hAnsi="Times New Roman" w:cs="Times New Roman"/>
                <w:sz w:val="20"/>
                <w:szCs w:val="20"/>
                <w:vertAlign w:val="superscript"/>
              </w:rPr>
              <w:t>bc</w:t>
            </w:r>
          </w:p>
        </w:tc>
        <w:tc>
          <w:tcPr>
            <w:tcW w:w="1686" w:type="dxa"/>
            <w:tcBorders>
              <w:bottom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49.57 ± 1.78</w:t>
            </w:r>
            <w:r w:rsidRPr="00BB5AB4">
              <w:rPr>
                <w:rFonts w:ascii="Times New Roman" w:hAnsi="Times New Roman" w:cs="Times New Roman"/>
                <w:sz w:val="20"/>
                <w:szCs w:val="20"/>
                <w:vertAlign w:val="superscript"/>
              </w:rPr>
              <w:t>ab</w:t>
            </w:r>
          </w:p>
        </w:tc>
        <w:tc>
          <w:tcPr>
            <w:tcW w:w="1843" w:type="dxa"/>
            <w:tcBorders>
              <w:bottom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24.95 ± 6.30</w:t>
            </w:r>
            <w:r w:rsidRPr="00BB5AB4">
              <w:rPr>
                <w:rFonts w:ascii="Times New Roman" w:hAnsi="Times New Roman" w:cs="Times New Roman"/>
                <w:sz w:val="20"/>
                <w:szCs w:val="20"/>
                <w:vertAlign w:val="superscript"/>
              </w:rPr>
              <w:t>de</w:t>
            </w:r>
          </w:p>
        </w:tc>
        <w:tc>
          <w:tcPr>
            <w:tcW w:w="1690" w:type="dxa"/>
            <w:tcBorders>
              <w:bottom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11.87 ± 0.47</w:t>
            </w:r>
            <w:r w:rsidRPr="00BB5AB4">
              <w:rPr>
                <w:rFonts w:ascii="Times New Roman" w:hAnsi="Times New Roman" w:cs="Times New Roman"/>
                <w:sz w:val="20"/>
                <w:szCs w:val="20"/>
                <w:vertAlign w:val="superscript"/>
              </w:rPr>
              <w:t>bc</w:t>
            </w:r>
          </w:p>
        </w:tc>
      </w:tr>
      <w:tr w:rsidR="00CD6C9F" w:rsidRPr="00BB5AB4" w:rsidTr="00CD6C9F">
        <w:trPr>
          <w:trHeight w:val="300"/>
        </w:trPr>
        <w:tc>
          <w:tcPr>
            <w:tcW w:w="990" w:type="dxa"/>
            <w:tcBorders>
              <w:top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bCs/>
                <w:sz w:val="20"/>
                <w:szCs w:val="20"/>
              </w:rPr>
            </w:pPr>
            <w:r w:rsidRPr="00BB5AB4">
              <w:rPr>
                <w:rFonts w:ascii="Times New Roman" w:hAnsi="Times New Roman" w:cs="Times New Roman"/>
                <w:bCs/>
                <w:sz w:val="20"/>
                <w:szCs w:val="20"/>
              </w:rPr>
              <w:t>P_value</w:t>
            </w:r>
          </w:p>
        </w:tc>
        <w:tc>
          <w:tcPr>
            <w:tcW w:w="2093" w:type="dxa"/>
            <w:tcBorders>
              <w:top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0.00</w:t>
            </w:r>
          </w:p>
        </w:tc>
        <w:tc>
          <w:tcPr>
            <w:tcW w:w="1843" w:type="dxa"/>
            <w:tcBorders>
              <w:top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0.00</w:t>
            </w:r>
          </w:p>
        </w:tc>
        <w:tc>
          <w:tcPr>
            <w:tcW w:w="1686" w:type="dxa"/>
            <w:tcBorders>
              <w:top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0.00</w:t>
            </w:r>
          </w:p>
        </w:tc>
        <w:tc>
          <w:tcPr>
            <w:tcW w:w="1843" w:type="dxa"/>
            <w:tcBorders>
              <w:top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0.00</w:t>
            </w:r>
          </w:p>
        </w:tc>
        <w:tc>
          <w:tcPr>
            <w:tcW w:w="1690" w:type="dxa"/>
            <w:tcBorders>
              <w:top w:val="single" w:sz="4" w:space="0" w:color="auto"/>
            </w:tcBorders>
            <w:noWrap/>
            <w:hideMark/>
          </w:tcPr>
          <w:p w:rsidR="00CD6C9F" w:rsidRPr="00BB5AB4" w:rsidRDefault="00CD6C9F" w:rsidP="00CD6C9F">
            <w:pPr>
              <w:pStyle w:val="NoSpacing"/>
              <w:spacing w:line="276" w:lineRule="auto"/>
              <w:jc w:val="both"/>
              <w:rPr>
                <w:rFonts w:ascii="Times New Roman" w:hAnsi="Times New Roman" w:cs="Times New Roman"/>
                <w:sz w:val="20"/>
                <w:szCs w:val="20"/>
              </w:rPr>
            </w:pPr>
            <w:r w:rsidRPr="00BB5AB4">
              <w:rPr>
                <w:rFonts w:ascii="Times New Roman" w:hAnsi="Times New Roman" w:cs="Times New Roman"/>
                <w:sz w:val="20"/>
                <w:szCs w:val="20"/>
              </w:rPr>
              <w:t>0.00</w:t>
            </w:r>
          </w:p>
        </w:tc>
      </w:tr>
      <w:tr w:rsidR="00CD6C9F" w:rsidRPr="00CD6C9F" w:rsidTr="00CD6C9F">
        <w:trPr>
          <w:trHeight w:val="300"/>
        </w:trPr>
        <w:tc>
          <w:tcPr>
            <w:tcW w:w="10145" w:type="dxa"/>
            <w:gridSpan w:val="6"/>
            <w:tcBorders>
              <w:top w:val="single" w:sz="4" w:space="0" w:color="auto"/>
            </w:tcBorders>
            <w:noWrap/>
            <w:hideMark/>
          </w:tcPr>
          <w:p w:rsidR="00CD6C9F" w:rsidRPr="00CD6C9F" w:rsidRDefault="00CD6C9F" w:rsidP="00CD6C9F">
            <w:pPr>
              <w:pStyle w:val="NoSpacing"/>
              <w:spacing w:line="276" w:lineRule="auto"/>
              <w:jc w:val="both"/>
              <w:rPr>
                <w:rFonts w:ascii="Times New Roman" w:hAnsi="Times New Roman" w:cs="Times New Roman"/>
                <w:b/>
                <w:sz w:val="20"/>
                <w:szCs w:val="20"/>
              </w:rPr>
            </w:pPr>
            <w:r w:rsidRPr="00CD6C9F">
              <w:rPr>
                <w:rFonts w:ascii="Times New Roman" w:eastAsia="Times New Roman" w:hAnsi="Times New Roman" w:cs="Times New Roman"/>
                <w:b/>
                <w:sz w:val="20"/>
                <w:szCs w:val="20"/>
              </w:rPr>
              <w:t>Means within the same column with different superscripts are significantly different (P</w:t>
            </w:r>
            <m:oMath>
              <m:r>
                <m:rPr>
                  <m:sty m:val="bi"/>
                </m:rPr>
                <w:rPr>
                  <w:rFonts w:ascii="Cambria Math" w:eastAsia="Times New Roman" w:hAnsi="Cambria Math" w:cs="Times New Roman"/>
                  <w:sz w:val="20"/>
                  <w:szCs w:val="20"/>
                </w:rPr>
                <m:t xml:space="preserve"> </m:t>
              </m:r>
              <m:r>
                <m:rPr>
                  <m:sty m:val="bi"/>
                </m:rPr>
                <w:rPr>
                  <w:rFonts w:ascii="Cambria Math" w:eastAsia="Times New Roman" w:hAnsi="Times New Roman" w:cs="Times New Roman"/>
                  <w:sz w:val="20"/>
                  <w:szCs w:val="20"/>
                </w:rPr>
                <m:t>≤</m:t>
              </m:r>
              <m:r>
                <m:rPr>
                  <m:sty m:val="bi"/>
                </m:rPr>
                <w:rPr>
                  <w:rFonts w:ascii="Cambria Math" w:eastAsia="Times New Roman" w:hAnsi="Times New Roman" w:cs="Times New Roman"/>
                  <w:sz w:val="20"/>
                  <w:szCs w:val="20"/>
                </w:rPr>
                <m:t xml:space="preserve"> </m:t>
              </m:r>
            </m:oMath>
            <w:r w:rsidRPr="00CD6C9F">
              <w:rPr>
                <w:rFonts w:ascii="Times New Roman" w:eastAsia="Times New Roman" w:hAnsi="Times New Roman" w:cs="Times New Roman"/>
                <w:b/>
                <w:sz w:val="20"/>
                <w:szCs w:val="20"/>
              </w:rPr>
              <w:t>0.05)</w:t>
            </w:r>
          </w:p>
        </w:tc>
      </w:tr>
    </w:tbl>
    <w:p w:rsidR="00C93E23" w:rsidRDefault="00C93E23" w:rsidP="00C93E23">
      <w:pPr>
        <w:spacing w:after="0"/>
        <w:jc w:val="both"/>
        <w:rPr>
          <w:rFonts w:ascii="Times New Roman" w:eastAsia="Times New Roman" w:hAnsi="Times New Roman" w:cs="Times New Roman"/>
          <w:b/>
          <w:sz w:val="20"/>
          <w:szCs w:val="20"/>
        </w:rPr>
      </w:pPr>
    </w:p>
    <w:p w:rsidR="00C93E23" w:rsidRDefault="00C93E23" w:rsidP="00C93E23">
      <w:pPr>
        <w:spacing w:after="0"/>
        <w:jc w:val="both"/>
        <w:rPr>
          <w:rFonts w:ascii="Times New Roman" w:eastAsia="Times New Roman" w:hAnsi="Times New Roman" w:cs="Times New Roman"/>
          <w:b/>
          <w:sz w:val="20"/>
          <w:szCs w:val="20"/>
        </w:rPr>
      </w:pPr>
    </w:p>
    <w:p w:rsidR="00C93E23" w:rsidRPr="00BB5AB4" w:rsidRDefault="00C93E23" w:rsidP="00C93E23">
      <w:pPr>
        <w:spacing w:after="0"/>
        <w:jc w:val="both"/>
        <w:rPr>
          <w:rFonts w:ascii="Times New Roman" w:eastAsia="Times New Roman" w:hAnsi="Times New Roman" w:cs="Times New Roman"/>
          <w:b/>
          <w:bCs/>
          <w:sz w:val="20"/>
          <w:szCs w:val="20"/>
        </w:rPr>
      </w:pPr>
      <w:r w:rsidRPr="00BB5AB4">
        <w:rPr>
          <w:rFonts w:ascii="Times New Roman" w:eastAsia="Times New Roman" w:hAnsi="Times New Roman" w:cs="Times New Roman"/>
          <w:b/>
          <w:bCs/>
          <w:sz w:val="20"/>
          <w:szCs w:val="20"/>
        </w:rPr>
        <w:t>DISCUSSION</w:t>
      </w:r>
    </w:p>
    <w:p w:rsidR="00C93E23" w:rsidRPr="00BB5AB4" w:rsidRDefault="00C93E23" w:rsidP="00C93E23">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The absence of significant alterations in most haematological parameters indicates that dietary inclusion of FRMW up to 50%, irrespective of enzyme supplementation neither adversely affected hematopoietic function nor indu</w:t>
      </w:r>
      <w:r w:rsidR="008B47F6">
        <w:rPr>
          <w:rFonts w:ascii="Times New Roman" w:eastAsia="Times New Roman" w:hAnsi="Times New Roman" w:cs="Times New Roman"/>
          <w:sz w:val="20"/>
          <w:szCs w:val="20"/>
        </w:rPr>
        <w:t>ced overt physiological stress o</w:t>
      </w:r>
      <w:r w:rsidRPr="00BB5AB4">
        <w:rPr>
          <w:rFonts w:ascii="Times New Roman" w:eastAsia="Times New Roman" w:hAnsi="Times New Roman" w:cs="Times New Roman"/>
          <w:sz w:val="20"/>
          <w:szCs w:val="20"/>
        </w:rPr>
        <w:t>n the pigs. Haematological indices are reliable indicators of the physiological, nutritional, and health status of animals (</w:t>
      </w:r>
      <w:r w:rsidRPr="00BB5AB4">
        <w:rPr>
          <w:rFonts w:ascii="Times New Roman" w:hAnsi="Times New Roman" w:cs="Times New Roman"/>
          <w:sz w:val="20"/>
          <w:szCs w:val="20"/>
        </w:rPr>
        <w:t xml:space="preserve">Thrall </w:t>
      </w:r>
      <w:r w:rsidRPr="00BB5AB4">
        <w:rPr>
          <w:rFonts w:ascii="Times New Roman" w:hAnsi="Times New Roman" w:cs="Times New Roman"/>
          <w:i/>
          <w:sz w:val="20"/>
          <w:szCs w:val="20"/>
        </w:rPr>
        <w:t>et al</w:t>
      </w:r>
      <w:r w:rsidRPr="00BB5AB4">
        <w:rPr>
          <w:rFonts w:ascii="Times New Roman" w:hAnsi="Times New Roman" w:cs="Times New Roman"/>
          <w:sz w:val="20"/>
          <w:szCs w:val="20"/>
        </w:rPr>
        <w:t>., 2012).</w:t>
      </w:r>
      <w:r w:rsidRPr="00BB5AB4">
        <w:rPr>
          <w:rFonts w:ascii="Times New Roman" w:eastAsia="Times New Roman" w:hAnsi="Times New Roman" w:cs="Times New Roman"/>
          <w:sz w:val="20"/>
          <w:szCs w:val="20"/>
        </w:rPr>
        <w:t xml:space="preserve"> Therefore, their stability </w:t>
      </w:r>
      <w:r w:rsidR="008B47F6">
        <w:rPr>
          <w:rFonts w:ascii="Times New Roman" w:eastAsia="Times New Roman" w:hAnsi="Times New Roman" w:cs="Times New Roman"/>
          <w:sz w:val="20"/>
          <w:szCs w:val="20"/>
        </w:rPr>
        <w:t xml:space="preserve">in this study </w:t>
      </w:r>
      <w:r w:rsidRPr="00BB5AB4">
        <w:rPr>
          <w:rFonts w:ascii="Times New Roman" w:eastAsia="Times New Roman" w:hAnsi="Times New Roman" w:cs="Times New Roman"/>
          <w:sz w:val="20"/>
          <w:szCs w:val="20"/>
        </w:rPr>
        <w:t>suggests that FRMW did not compromise systemic health.</w:t>
      </w:r>
    </w:p>
    <w:p w:rsidR="00C93E23" w:rsidRPr="00BB5AB4" w:rsidRDefault="00C93E23" w:rsidP="00C93E23">
      <w:pPr>
        <w:pStyle w:val="NormalWeb"/>
        <w:spacing w:before="0" w:beforeAutospacing="0" w:after="0" w:afterAutospacing="0" w:line="276" w:lineRule="auto"/>
        <w:jc w:val="both"/>
        <w:rPr>
          <w:sz w:val="20"/>
          <w:szCs w:val="20"/>
        </w:rPr>
      </w:pPr>
      <w:r w:rsidRPr="00BB5AB4">
        <w:rPr>
          <w:sz w:val="20"/>
          <w:szCs w:val="20"/>
        </w:rPr>
        <w:t>The observed variation in haemoglobin concentration, though statistically significant, remained within the established physiological range for pigs and is therefore considered biologically normal (MSD Veterinary Manual, 2023). This suggests that the variation was not clinically relevant, and did not indicate anaemia or impaired oxygen transport capacity.</w:t>
      </w:r>
    </w:p>
    <w:p w:rsidR="00C93E23" w:rsidRPr="00BB5AB4" w:rsidRDefault="00C93E23" w:rsidP="00C93E23">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 xml:space="preserve">The maintenance of stable RBC and WBC counts, together with </w:t>
      </w:r>
      <w:r w:rsidR="008B47F6" w:rsidRPr="008B47F6">
        <w:rPr>
          <w:rFonts w:ascii="Times New Roman" w:eastAsia="Times New Roman" w:hAnsi="Times New Roman" w:cs="Times New Roman"/>
          <w:sz w:val="20"/>
          <w:szCs w:val="20"/>
        </w:rPr>
        <w:t>within-range</w:t>
      </w:r>
      <w:r w:rsidRPr="00BB5AB4">
        <w:rPr>
          <w:rFonts w:ascii="Times New Roman" w:eastAsia="Times New Roman" w:hAnsi="Times New Roman" w:cs="Times New Roman"/>
          <w:sz w:val="20"/>
          <w:szCs w:val="20"/>
        </w:rPr>
        <w:t xml:space="preserve"> PCV values, further confirms that oxygen-carrying capacity and immune competence were preserved </w:t>
      </w:r>
      <w:r w:rsidRPr="00BB5AB4">
        <w:rPr>
          <w:rFonts w:ascii="Times New Roman" w:eastAsia="Times New Roman" w:hAnsi="Times New Roman" w:cs="Times New Roman"/>
          <w:sz w:val="20"/>
          <w:szCs w:val="20"/>
        </w:rPr>
        <w:lastRenderedPageBreak/>
        <w:t>across dietary treatment</w:t>
      </w:r>
      <w:r w:rsidR="008B47F6">
        <w:rPr>
          <w:rFonts w:ascii="Times New Roman" w:eastAsia="Times New Roman" w:hAnsi="Times New Roman" w:cs="Times New Roman"/>
          <w:sz w:val="20"/>
          <w:szCs w:val="20"/>
        </w:rPr>
        <w:t xml:space="preserve"> groups</w:t>
      </w:r>
      <w:r w:rsidRPr="00BB5AB4">
        <w:rPr>
          <w:rFonts w:ascii="Times New Roman" w:eastAsia="Times New Roman" w:hAnsi="Times New Roman" w:cs="Times New Roman"/>
          <w:sz w:val="20"/>
          <w:szCs w:val="20"/>
        </w:rPr>
        <w:t>. From a nutritional perspective, PCV serves as an integrative indicator of erythropoietic adequacy, hydration status, and nutrient sufficiency, particularly protein, iron, and essential micronutrients required for effective red blood cell production (</w:t>
      </w:r>
      <w:r w:rsidRPr="00BB5AB4">
        <w:rPr>
          <w:rFonts w:ascii="Times New Roman" w:hAnsi="Times New Roman" w:cs="Times New Roman"/>
          <w:sz w:val="20"/>
          <w:szCs w:val="20"/>
        </w:rPr>
        <w:t>Balarajan</w:t>
      </w:r>
      <w:r>
        <w:rPr>
          <w:rFonts w:ascii="Times New Roman" w:hAnsi="Times New Roman" w:cs="Times New Roman"/>
          <w:sz w:val="20"/>
          <w:szCs w:val="20"/>
        </w:rPr>
        <w:t xml:space="preserve"> </w:t>
      </w:r>
      <w:r w:rsidRPr="00BB5AB4">
        <w:rPr>
          <w:rFonts w:ascii="Times New Roman" w:hAnsi="Times New Roman" w:cs="Times New Roman"/>
          <w:i/>
          <w:sz w:val="20"/>
          <w:szCs w:val="20"/>
        </w:rPr>
        <w:t>et al</w:t>
      </w:r>
      <w:r w:rsidRPr="00BB5AB4">
        <w:rPr>
          <w:rFonts w:ascii="Times New Roman" w:hAnsi="Times New Roman" w:cs="Times New Roman"/>
          <w:sz w:val="20"/>
          <w:szCs w:val="20"/>
        </w:rPr>
        <w:t>., 2011</w:t>
      </w:r>
      <w:r w:rsidRPr="00BB5AB4">
        <w:rPr>
          <w:rFonts w:ascii="Times New Roman" w:eastAsia="Times New Roman" w:hAnsi="Times New Roman" w:cs="Times New Roman"/>
          <w:sz w:val="20"/>
          <w:szCs w:val="20"/>
        </w:rPr>
        <w:t>). The findings are consistent with previous reports by Sorhue</w:t>
      </w:r>
      <w:r>
        <w:rPr>
          <w:rFonts w:ascii="Times New Roman" w:eastAsia="Times New Roman" w:hAnsi="Times New Roman" w:cs="Times New Roman"/>
          <w:sz w:val="20"/>
          <w:szCs w:val="20"/>
        </w:rPr>
        <w:t xml:space="preserve"> </w:t>
      </w:r>
      <w:r w:rsidRPr="00BB5AB4">
        <w:rPr>
          <w:rFonts w:ascii="Times New Roman" w:eastAsia="Times New Roman" w:hAnsi="Times New Roman" w:cs="Times New Roman"/>
          <w:i/>
          <w:sz w:val="20"/>
          <w:szCs w:val="20"/>
        </w:rPr>
        <w:t>et al</w:t>
      </w:r>
      <w:r w:rsidR="00652CD1">
        <w:rPr>
          <w:rFonts w:ascii="Times New Roman" w:eastAsia="Times New Roman" w:hAnsi="Times New Roman" w:cs="Times New Roman"/>
          <w:sz w:val="20"/>
          <w:szCs w:val="20"/>
        </w:rPr>
        <w:t>.</w:t>
      </w:r>
      <w:r w:rsidRPr="00BB5AB4">
        <w:rPr>
          <w:rFonts w:ascii="Times New Roman" w:eastAsia="Times New Roman" w:hAnsi="Times New Roman" w:cs="Times New Roman"/>
          <w:sz w:val="20"/>
          <w:szCs w:val="20"/>
        </w:rPr>
        <w:t xml:space="preserve"> (2022) and Lian</w:t>
      </w:r>
      <w:r>
        <w:rPr>
          <w:rFonts w:ascii="Times New Roman" w:eastAsia="Times New Roman" w:hAnsi="Times New Roman" w:cs="Times New Roman"/>
          <w:sz w:val="20"/>
          <w:szCs w:val="20"/>
        </w:rPr>
        <w:t xml:space="preserve"> </w:t>
      </w:r>
      <w:r w:rsidRPr="00BB5AB4">
        <w:rPr>
          <w:rFonts w:ascii="Times New Roman" w:eastAsia="Times New Roman" w:hAnsi="Times New Roman" w:cs="Times New Roman"/>
          <w:i/>
          <w:sz w:val="20"/>
          <w:szCs w:val="20"/>
        </w:rPr>
        <w:t>et al</w:t>
      </w:r>
      <w:r w:rsidR="00090CDE">
        <w:rPr>
          <w:rFonts w:ascii="Times New Roman" w:eastAsia="Times New Roman" w:hAnsi="Times New Roman" w:cs="Times New Roman"/>
          <w:sz w:val="20"/>
          <w:szCs w:val="20"/>
        </w:rPr>
        <w:t>.</w:t>
      </w:r>
      <w:r w:rsidRPr="00BB5AB4">
        <w:rPr>
          <w:rFonts w:ascii="Times New Roman" w:eastAsia="Times New Roman" w:hAnsi="Times New Roman" w:cs="Times New Roman"/>
          <w:sz w:val="20"/>
          <w:szCs w:val="20"/>
        </w:rPr>
        <w:t xml:space="preserve"> (2024) who observed no significant haematological disturbances in pigs fed non</w:t>
      </w:r>
      <w:r w:rsidR="008B47F6">
        <w:rPr>
          <w:rFonts w:ascii="Times New Roman" w:eastAsia="Times New Roman" w:hAnsi="Times New Roman" w:cs="Times New Roman"/>
          <w:sz w:val="20"/>
          <w:szCs w:val="20"/>
        </w:rPr>
        <w:t>-</w:t>
      </w:r>
      <w:r w:rsidRPr="00BB5AB4">
        <w:rPr>
          <w:rFonts w:ascii="Times New Roman" w:eastAsia="Times New Roman" w:hAnsi="Times New Roman" w:cs="Times New Roman"/>
          <w:sz w:val="20"/>
          <w:szCs w:val="20"/>
        </w:rPr>
        <w:t>conventional or fermented feed resources.</w:t>
      </w:r>
    </w:p>
    <w:p w:rsidR="00C93E23" w:rsidRPr="00BB5AB4" w:rsidRDefault="00C93E23" w:rsidP="00C93E23">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 xml:space="preserve">Furthermore, Lindholm-Perry </w:t>
      </w:r>
      <w:r w:rsidRPr="00BB5AB4">
        <w:rPr>
          <w:rFonts w:ascii="Times New Roman" w:eastAsia="Times New Roman" w:hAnsi="Times New Roman" w:cs="Times New Roman"/>
          <w:i/>
          <w:sz w:val="20"/>
          <w:szCs w:val="20"/>
        </w:rPr>
        <w:t>et al.</w:t>
      </w:r>
      <w:r w:rsidRPr="00BB5AB4">
        <w:rPr>
          <w:rFonts w:ascii="Times New Roman" w:eastAsia="Times New Roman" w:hAnsi="Times New Roman" w:cs="Times New Roman"/>
          <w:sz w:val="20"/>
          <w:szCs w:val="20"/>
        </w:rPr>
        <w:t xml:space="preserve"> </w:t>
      </w:r>
      <w:r w:rsidRPr="00BB5AB4">
        <w:rPr>
          <w:rFonts w:ascii="Times New Roman" w:hAnsi="Times New Roman" w:cs="Times New Roman"/>
          <w:sz w:val="20"/>
          <w:szCs w:val="20"/>
        </w:rPr>
        <w:t xml:space="preserve">(2021) </w:t>
      </w:r>
      <w:r w:rsidRPr="00BB5AB4">
        <w:rPr>
          <w:rFonts w:ascii="Times New Roman" w:eastAsia="Times New Roman" w:hAnsi="Times New Roman" w:cs="Times New Roman"/>
          <w:sz w:val="20"/>
          <w:szCs w:val="20"/>
        </w:rPr>
        <w:t>highlighted that erythrocyt</w:t>
      </w:r>
      <w:r w:rsidR="008B47F6">
        <w:rPr>
          <w:rFonts w:ascii="Times New Roman" w:eastAsia="Times New Roman" w:hAnsi="Times New Roman" w:cs="Times New Roman"/>
          <w:sz w:val="20"/>
          <w:szCs w:val="20"/>
        </w:rPr>
        <w:t>e</w:t>
      </w:r>
      <w:r w:rsidRPr="00BB5AB4">
        <w:rPr>
          <w:rFonts w:ascii="Times New Roman" w:eastAsia="Times New Roman" w:hAnsi="Times New Roman" w:cs="Times New Roman"/>
          <w:sz w:val="20"/>
          <w:szCs w:val="20"/>
        </w:rPr>
        <w:t xml:space="preserve"> status, particularly haematocrit, may serve as supplementary phenotypic indicators of feed efficiency. In the present study, the absence of adverse deviations in PCV or related erythrocytic indices</w:t>
      </w:r>
      <w:r w:rsidR="00652CD1">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w:t>
      </w:r>
      <w:r w:rsidRPr="00BB5AB4">
        <w:rPr>
          <w:rStyle w:val="Strong"/>
          <w:rFonts w:ascii="Times New Roman" w:hAnsi="Times New Roman" w:cs="Times New Roman"/>
          <w:b w:val="0"/>
          <w:sz w:val="20"/>
          <w:szCs w:val="20"/>
        </w:rPr>
        <w:t>MCV, MCH, and MCHC)</w:t>
      </w:r>
      <w:r w:rsidRPr="00BB5AB4">
        <w:rPr>
          <w:rFonts w:ascii="Times New Roman" w:eastAsia="Times New Roman" w:hAnsi="Times New Roman" w:cs="Times New Roman"/>
          <w:sz w:val="20"/>
          <w:szCs w:val="20"/>
        </w:rPr>
        <w:t xml:space="preserve"> suggests that graded FRMW inclusion did not impair nutrient utilization efficiency or physiological resilience.</w:t>
      </w:r>
    </w:p>
    <w:p w:rsidR="00C93E23" w:rsidRDefault="00C93E23" w:rsidP="00C93E23">
      <w:pPr>
        <w:spacing w:before="240" w:after="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Generally, these findings confirm that FRMW can be incorporated into pig diets up to 50% inclusion without compromising haematological integrity, thereby supporting its nutritional safety and physiological compatibility at the evaluated levels.</w:t>
      </w:r>
      <w:r w:rsidR="00652CD1">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The significant variation in serum glucose concentration suggests possible metabolic adjustments among dietary treatments. The relatively higher glucose concentration in Group F may be associated with improved carbohydrate digestibility or enhanced gluconeogenic activity, potentially influenced by the synergistic effect of fermentation and enzyme supplementation. However, since all glucose values remained within normal physiological ranges, the biological relevance of this difference appears minimal and unlikely to reflect pathological alterations.</w:t>
      </w:r>
      <w:r>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These findings are consistent with previous observations by Lian</w:t>
      </w:r>
      <w:r>
        <w:rPr>
          <w:rFonts w:ascii="Times New Roman" w:eastAsia="Times New Roman" w:hAnsi="Times New Roman" w:cs="Times New Roman"/>
          <w:sz w:val="20"/>
          <w:szCs w:val="20"/>
        </w:rPr>
        <w:t xml:space="preserve"> </w:t>
      </w:r>
      <w:r w:rsidRPr="00BB5AB4">
        <w:rPr>
          <w:rFonts w:ascii="Times New Roman" w:eastAsia="Times New Roman" w:hAnsi="Times New Roman" w:cs="Times New Roman"/>
          <w:i/>
          <w:sz w:val="20"/>
          <w:szCs w:val="20"/>
        </w:rPr>
        <w:t>et al</w:t>
      </w:r>
      <w:r w:rsidRPr="00BB5AB4">
        <w:rPr>
          <w:rFonts w:ascii="Times New Roman" w:eastAsia="Times New Roman" w:hAnsi="Times New Roman" w:cs="Times New Roman"/>
          <w:sz w:val="20"/>
          <w:szCs w:val="20"/>
        </w:rPr>
        <w:t xml:space="preserve">. (2024) who reported that fermented feed ingredients did not significantly alter major serum biochemical parameters in pigs. </w:t>
      </w:r>
    </w:p>
    <w:p w:rsidR="00C93E23" w:rsidRPr="00BB5AB4" w:rsidRDefault="00C93E23" w:rsidP="00C93E23">
      <w:pPr>
        <w:spacing w:before="240" w:after="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lastRenderedPageBreak/>
        <w:t>Generally, the results support the metabolic safety and physiological compatibility of FRMW-based diets under the conditions of the present study, confirming that graded inclusion levels did not adversely affect systemic biochemical integrity</w:t>
      </w:r>
      <w:r>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The significant reduction in total cholesterol, triglycerides, LDL-C, and VLDL-C in pigs fed 50% FRMW suggests that dietary fermentation of rice milling waste positively modulated lipid metabolism. The progressive decline in serum cholesterol and triglycerides with increasing FRMW inclusion indicates a dose-dependent effect of the fermented substrate.</w:t>
      </w:r>
    </w:p>
    <w:p w:rsidR="00C93E23" w:rsidRPr="00BB5AB4" w:rsidRDefault="00C93E23" w:rsidP="00C93E23">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 xml:space="preserve">The observed hypocholesterolemic effect may be attributed to bioactive compounds generated during fungal solid-state fermentation with </w:t>
      </w:r>
      <w:r w:rsidRPr="00BB5AB4">
        <w:rPr>
          <w:rFonts w:ascii="Times New Roman" w:eastAsia="Times New Roman" w:hAnsi="Times New Roman" w:cs="Times New Roman"/>
          <w:i/>
          <w:iCs/>
          <w:sz w:val="20"/>
          <w:szCs w:val="20"/>
        </w:rPr>
        <w:t>Pleurotus</w:t>
      </w:r>
      <w:r w:rsidR="00652CD1">
        <w:rPr>
          <w:rFonts w:ascii="Times New Roman" w:eastAsia="Times New Roman" w:hAnsi="Times New Roman" w:cs="Times New Roman"/>
          <w:i/>
          <w:iCs/>
          <w:sz w:val="20"/>
          <w:szCs w:val="20"/>
        </w:rPr>
        <w:t xml:space="preserve"> </w:t>
      </w:r>
      <w:r w:rsidRPr="00BB5AB4">
        <w:rPr>
          <w:rFonts w:ascii="Times New Roman" w:eastAsia="Times New Roman" w:hAnsi="Times New Roman" w:cs="Times New Roman"/>
          <w:i/>
          <w:iCs/>
          <w:sz w:val="20"/>
          <w:szCs w:val="20"/>
        </w:rPr>
        <w:t>ostreatus</w:t>
      </w:r>
      <w:r w:rsidRPr="00BB5AB4">
        <w:rPr>
          <w:rFonts w:ascii="Times New Roman" w:eastAsia="Times New Roman" w:hAnsi="Times New Roman" w:cs="Times New Roman"/>
          <w:sz w:val="20"/>
          <w:szCs w:val="20"/>
        </w:rPr>
        <w:t>. Fermentation has been reported to enhance the production of β-glucans, phenolic compounds, and to modify fibre fractions, all of which are associated with cholesterol-lowering properties (Heidari</w:t>
      </w:r>
      <w:r>
        <w:rPr>
          <w:rFonts w:ascii="Times New Roman" w:eastAsia="Times New Roman" w:hAnsi="Times New Roman" w:cs="Times New Roman"/>
          <w:sz w:val="20"/>
          <w:szCs w:val="20"/>
        </w:rPr>
        <w:t xml:space="preserve"> </w:t>
      </w:r>
      <w:r w:rsidRPr="00BB5AB4">
        <w:rPr>
          <w:rFonts w:ascii="Times New Roman" w:eastAsia="Times New Roman" w:hAnsi="Times New Roman" w:cs="Times New Roman"/>
          <w:i/>
          <w:sz w:val="20"/>
          <w:szCs w:val="20"/>
        </w:rPr>
        <w:t>et al</w:t>
      </w:r>
      <w:r w:rsidRPr="00BB5AB4">
        <w:rPr>
          <w:rFonts w:ascii="Times New Roman" w:eastAsia="Times New Roman" w:hAnsi="Times New Roman" w:cs="Times New Roman"/>
          <w:sz w:val="20"/>
          <w:szCs w:val="20"/>
        </w:rPr>
        <w:t>., 2022; Sánchez-García</w:t>
      </w:r>
      <w:r>
        <w:rPr>
          <w:rFonts w:ascii="Times New Roman" w:eastAsia="Times New Roman" w:hAnsi="Times New Roman" w:cs="Times New Roman"/>
          <w:sz w:val="20"/>
          <w:szCs w:val="20"/>
        </w:rPr>
        <w:t xml:space="preserve"> </w:t>
      </w:r>
      <w:r w:rsidRPr="00BB5AB4">
        <w:rPr>
          <w:rFonts w:ascii="Times New Roman" w:eastAsia="Times New Roman" w:hAnsi="Times New Roman" w:cs="Times New Roman"/>
          <w:i/>
          <w:sz w:val="20"/>
          <w:szCs w:val="20"/>
        </w:rPr>
        <w:t>et al</w:t>
      </w:r>
      <w:r w:rsidRPr="00BB5AB4">
        <w:rPr>
          <w:rFonts w:ascii="Times New Roman" w:eastAsia="Times New Roman" w:hAnsi="Times New Roman" w:cs="Times New Roman"/>
          <w:sz w:val="20"/>
          <w:szCs w:val="20"/>
        </w:rPr>
        <w:t xml:space="preserve">., 2022; He </w:t>
      </w:r>
      <w:r w:rsidRPr="00BB5AB4">
        <w:rPr>
          <w:rFonts w:ascii="Times New Roman" w:eastAsia="Times New Roman" w:hAnsi="Times New Roman" w:cs="Times New Roman"/>
          <w:i/>
          <w:sz w:val="20"/>
          <w:szCs w:val="20"/>
        </w:rPr>
        <w:t>et al</w:t>
      </w:r>
      <w:r w:rsidRPr="00BB5AB4">
        <w:rPr>
          <w:rFonts w:ascii="Times New Roman" w:eastAsia="Times New Roman" w:hAnsi="Times New Roman" w:cs="Times New Roman"/>
          <w:sz w:val="20"/>
          <w:szCs w:val="20"/>
        </w:rPr>
        <w:t xml:space="preserve">., 2024; Iqbal </w:t>
      </w:r>
      <w:r w:rsidRPr="00BB5AB4">
        <w:rPr>
          <w:rFonts w:ascii="Times New Roman" w:eastAsia="Times New Roman" w:hAnsi="Times New Roman" w:cs="Times New Roman"/>
          <w:i/>
          <w:sz w:val="20"/>
          <w:szCs w:val="20"/>
        </w:rPr>
        <w:t>et al</w:t>
      </w:r>
      <w:r w:rsidRPr="00BB5AB4">
        <w:rPr>
          <w:rFonts w:ascii="Times New Roman" w:eastAsia="Times New Roman" w:hAnsi="Times New Roman" w:cs="Times New Roman"/>
          <w:sz w:val="20"/>
          <w:szCs w:val="20"/>
        </w:rPr>
        <w:t>., 2024). β-glucans in particular, are known to bind bile acids in the intestine, thereby increasing cholesterol excretion and reducing circulating LDL concentrations (</w:t>
      </w:r>
      <w:r w:rsidRPr="00BB5AB4">
        <w:rPr>
          <w:rFonts w:ascii="Times New Roman" w:hAnsi="Times New Roman" w:cs="Times New Roman"/>
          <w:color w:val="222222"/>
          <w:sz w:val="20"/>
          <w:szCs w:val="20"/>
          <w:shd w:val="clear" w:color="auto" w:fill="FFFFFF"/>
        </w:rPr>
        <w:t xml:space="preserve">Gunness </w:t>
      </w:r>
      <w:r w:rsidRPr="00BB5AB4">
        <w:rPr>
          <w:rFonts w:ascii="Times New Roman" w:hAnsi="Times New Roman" w:cs="Times New Roman"/>
          <w:i/>
          <w:color w:val="222222"/>
          <w:sz w:val="20"/>
          <w:szCs w:val="20"/>
          <w:shd w:val="clear" w:color="auto" w:fill="FFFFFF"/>
        </w:rPr>
        <w:t>et al</w:t>
      </w:r>
      <w:r w:rsidRPr="00BB5AB4">
        <w:rPr>
          <w:rFonts w:ascii="Times New Roman" w:hAnsi="Times New Roman" w:cs="Times New Roman"/>
          <w:color w:val="222222"/>
          <w:sz w:val="20"/>
          <w:szCs w:val="20"/>
          <w:shd w:val="clear" w:color="auto" w:fill="FFFFFF"/>
        </w:rPr>
        <w:t>., 2016)</w:t>
      </w:r>
      <w:r w:rsidRPr="00BB5AB4">
        <w:rPr>
          <w:rFonts w:ascii="Times New Roman" w:eastAsia="Times New Roman" w:hAnsi="Times New Roman" w:cs="Times New Roman"/>
          <w:sz w:val="20"/>
          <w:szCs w:val="20"/>
        </w:rPr>
        <w:t xml:space="preserve">. Additionally, improved fibre degradability and reduced lignin and anti-nutritional factors following fermentation with </w:t>
      </w:r>
      <w:r w:rsidRPr="00BB5AB4">
        <w:rPr>
          <w:rFonts w:ascii="Times New Roman" w:eastAsia="Times New Roman" w:hAnsi="Times New Roman" w:cs="Times New Roman"/>
          <w:i/>
          <w:sz w:val="20"/>
          <w:szCs w:val="20"/>
        </w:rPr>
        <w:t>P. ostreatus</w:t>
      </w:r>
      <w:r>
        <w:rPr>
          <w:rFonts w:ascii="Times New Roman" w:eastAsia="Times New Roman" w:hAnsi="Times New Roman" w:cs="Times New Roman"/>
          <w:i/>
          <w:sz w:val="20"/>
          <w:szCs w:val="20"/>
        </w:rPr>
        <w:t xml:space="preserve"> </w:t>
      </w:r>
      <w:r w:rsidRPr="00BB5AB4">
        <w:rPr>
          <w:rFonts w:ascii="Times New Roman" w:eastAsia="Times New Roman" w:hAnsi="Times New Roman" w:cs="Times New Roman"/>
          <w:sz w:val="20"/>
          <w:szCs w:val="20"/>
        </w:rPr>
        <w:t>may enhance nutrient utilization and metabolic efficiency</w:t>
      </w:r>
      <w:r>
        <w:rPr>
          <w:rFonts w:ascii="Times New Roman" w:eastAsia="Times New Roman" w:hAnsi="Times New Roman" w:cs="Times New Roman"/>
          <w:sz w:val="20"/>
          <w:szCs w:val="20"/>
        </w:rPr>
        <w:t xml:space="preserve"> </w:t>
      </w:r>
      <w:r w:rsidRPr="00BB5AB4">
        <w:rPr>
          <w:rFonts w:ascii="Times New Roman" w:hAnsi="Times New Roman" w:cs="Times New Roman"/>
          <w:color w:val="222222"/>
          <w:sz w:val="20"/>
          <w:szCs w:val="20"/>
          <w:shd w:val="clear" w:color="auto" w:fill="FFFFFF"/>
        </w:rPr>
        <w:t>(Sufyan</w:t>
      </w:r>
      <w:r>
        <w:rPr>
          <w:rFonts w:ascii="Times New Roman" w:hAnsi="Times New Roman" w:cs="Times New Roman"/>
          <w:color w:val="222222"/>
          <w:sz w:val="20"/>
          <w:szCs w:val="20"/>
          <w:shd w:val="clear" w:color="auto" w:fill="FFFFFF"/>
        </w:rPr>
        <w:t xml:space="preserve"> </w:t>
      </w:r>
      <w:r w:rsidRPr="00BB5AB4">
        <w:rPr>
          <w:rFonts w:ascii="Times New Roman" w:hAnsi="Times New Roman" w:cs="Times New Roman"/>
          <w:i/>
          <w:color w:val="222222"/>
          <w:sz w:val="20"/>
          <w:szCs w:val="20"/>
          <w:shd w:val="clear" w:color="auto" w:fill="FFFFFF"/>
        </w:rPr>
        <w:t>et al</w:t>
      </w:r>
      <w:r w:rsidRPr="00BB5AB4">
        <w:rPr>
          <w:rFonts w:ascii="Times New Roman" w:hAnsi="Times New Roman" w:cs="Times New Roman"/>
          <w:color w:val="222222"/>
          <w:sz w:val="20"/>
          <w:szCs w:val="20"/>
          <w:shd w:val="clear" w:color="auto" w:fill="FFFFFF"/>
        </w:rPr>
        <w:t>., 2022)</w:t>
      </w:r>
      <w:r w:rsidRPr="00BB5AB4">
        <w:rPr>
          <w:rFonts w:ascii="Times New Roman" w:eastAsia="Times New Roman" w:hAnsi="Times New Roman" w:cs="Times New Roman"/>
          <w:sz w:val="20"/>
          <w:szCs w:val="20"/>
        </w:rPr>
        <w:t>.</w:t>
      </w:r>
    </w:p>
    <w:p w:rsidR="00C93E23" w:rsidRPr="00BB5AB4" w:rsidRDefault="00C93E23" w:rsidP="00C93E23">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 xml:space="preserve">The increase in HDL-C concentration further supports a favourable shift in lipid metabolism. </w:t>
      </w:r>
      <w:r w:rsidR="008B47F6">
        <w:rPr>
          <w:rFonts w:ascii="Times New Roman" w:eastAsia="Times New Roman" w:hAnsi="Times New Roman" w:cs="Times New Roman"/>
          <w:sz w:val="20"/>
          <w:szCs w:val="20"/>
        </w:rPr>
        <w:t xml:space="preserve">The </w:t>
      </w:r>
      <w:r w:rsidRPr="00BB5AB4">
        <w:rPr>
          <w:rFonts w:ascii="Times New Roman" w:eastAsia="Times New Roman" w:hAnsi="Times New Roman" w:cs="Times New Roman"/>
          <w:sz w:val="20"/>
          <w:szCs w:val="20"/>
        </w:rPr>
        <w:t>HDL-C plays a role in reverse cholesterol transport, facilitating the removal of excess cholesterol from peripheral tissues. Although lipid profile modulation is not typically the primary objective in livestock nutrition where growth performance and feed efficiency are prioritized, the improved lipid profile may suggest reduced fat deposition and potentially improved cardiovascular and metabolic health of the animals over time.</w:t>
      </w:r>
    </w:p>
    <w:p w:rsidR="00C93E23" w:rsidRPr="00BB5AB4" w:rsidRDefault="00C93E23" w:rsidP="00C93E23">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The ability of grower pigs to tolerate up to 50% replacement of the basal diet with FRMW without adverse effects on health indices demonstrates the nutritional viability of this fermented by-product. This finding aligns with previous reports in which solid-state fermented agro-industrial by-products, such as cassava peel meal, were incorporated into pig diets without detrimental effects on haematological parameters while reducing feed costs (Irekhore</w:t>
      </w:r>
      <w:r>
        <w:rPr>
          <w:rFonts w:ascii="Times New Roman" w:eastAsia="Times New Roman" w:hAnsi="Times New Roman" w:cs="Times New Roman"/>
          <w:sz w:val="20"/>
          <w:szCs w:val="20"/>
        </w:rPr>
        <w:t xml:space="preserve"> </w:t>
      </w:r>
      <w:r w:rsidRPr="00BB5AB4">
        <w:rPr>
          <w:rFonts w:ascii="Times New Roman" w:eastAsia="Times New Roman" w:hAnsi="Times New Roman" w:cs="Times New Roman"/>
          <w:i/>
          <w:sz w:val="20"/>
          <w:szCs w:val="20"/>
        </w:rPr>
        <w:t>et al</w:t>
      </w:r>
      <w:r w:rsidRPr="00BB5AB4">
        <w:rPr>
          <w:rFonts w:ascii="Times New Roman" w:eastAsia="Times New Roman" w:hAnsi="Times New Roman" w:cs="Times New Roman"/>
          <w:sz w:val="20"/>
          <w:szCs w:val="20"/>
        </w:rPr>
        <w:t xml:space="preserve">., 2015; Williams </w:t>
      </w:r>
      <w:r w:rsidRPr="00BB5AB4">
        <w:rPr>
          <w:rFonts w:ascii="Times New Roman" w:eastAsia="Times New Roman" w:hAnsi="Times New Roman" w:cs="Times New Roman"/>
          <w:i/>
          <w:sz w:val="20"/>
          <w:szCs w:val="20"/>
        </w:rPr>
        <w:t>et al</w:t>
      </w:r>
      <w:r w:rsidRPr="00BB5AB4">
        <w:rPr>
          <w:rFonts w:ascii="Times New Roman" w:eastAsia="Times New Roman" w:hAnsi="Times New Roman" w:cs="Times New Roman"/>
          <w:sz w:val="20"/>
          <w:szCs w:val="20"/>
        </w:rPr>
        <w:t>., 2023).</w:t>
      </w:r>
    </w:p>
    <w:p w:rsidR="00C93E23" w:rsidRDefault="008B47F6" w:rsidP="00C93E23">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Overall</w:t>
      </w:r>
      <w:r w:rsidR="00C93E23" w:rsidRPr="00BB5AB4">
        <w:rPr>
          <w:rFonts w:ascii="Times New Roman" w:eastAsia="Times New Roman" w:hAnsi="Times New Roman" w:cs="Times New Roman"/>
          <w:sz w:val="20"/>
          <w:szCs w:val="20"/>
        </w:rPr>
        <w:t xml:space="preserve">, the present findings extend existing knowledge on the nutritional and metabolic benefits of </w:t>
      </w:r>
      <w:r w:rsidR="00C93E23" w:rsidRPr="00BB5AB4">
        <w:rPr>
          <w:rFonts w:ascii="Times New Roman" w:eastAsia="Times New Roman" w:hAnsi="Times New Roman" w:cs="Times New Roman"/>
          <w:i/>
          <w:iCs/>
          <w:sz w:val="20"/>
          <w:szCs w:val="20"/>
        </w:rPr>
        <w:t>P. ostreatus</w:t>
      </w:r>
      <w:r w:rsidR="00C93E23" w:rsidRPr="00BB5AB4">
        <w:rPr>
          <w:rFonts w:ascii="Times New Roman" w:eastAsia="Times New Roman" w:hAnsi="Times New Roman" w:cs="Times New Roman"/>
          <w:sz w:val="20"/>
          <w:szCs w:val="20"/>
        </w:rPr>
        <w:t>-fermented substrates and support the potential of FRMW as a functional feed ingredient capable of improving lipid metabolism while contributing to sustainable and cost-effective pig production systems.</w:t>
      </w:r>
    </w:p>
    <w:p w:rsidR="00C93E23" w:rsidRPr="00BB5AB4" w:rsidRDefault="00C93E23" w:rsidP="00C93E23">
      <w:pPr>
        <w:spacing w:after="0"/>
        <w:jc w:val="both"/>
        <w:rPr>
          <w:rFonts w:ascii="Times New Roman" w:eastAsia="Times New Roman" w:hAnsi="Times New Roman" w:cs="Times New Roman"/>
          <w:sz w:val="20"/>
          <w:szCs w:val="20"/>
        </w:rPr>
      </w:pPr>
    </w:p>
    <w:p w:rsidR="00C93E23" w:rsidRPr="00BB5AB4" w:rsidRDefault="00652CD1" w:rsidP="00C93E23">
      <w:pPr>
        <w:spacing w:after="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CONCLUSION</w:t>
      </w:r>
    </w:p>
    <w:p w:rsidR="00C93E23" w:rsidRPr="00BB5AB4" w:rsidRDefault="00C93E23" w:rsidP="00C93E23">
      <w:pPr>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This experiment demonstrates that up to 50% of conventional growers feed</w:t>
      </w:r>
      <w:r>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 xml:space="preserve">can be replaced </w:t>
      </w:r>
      <w:r w:rsidR="008B47F6">
        <w:rPr>
          <w:rFonts w:ascii="Times New Roman" w:eastAsia="Times New Roman" w:hAnsi="Times New Roman" w:cs="Times New Roman"/>
          <w:sz w:val="20"/>
          <w:szCs w:val="20"/>
        </w:rPr>
        <w:t>with</w:t>
      </w:r>
      <w:r w:rsidRPr="00BB5AB4">
        <w:rPr>
          <w:rFonts w:ascii="Times New Roman" w:eastAsia="Times New Roman" w:hAnsi="Times New Roman" w:cs="Times New Roman"/>
          <w:sz w:val="20"/>
          <w:szCs w:val="20"/>
        </w:rPr>
        <w:t xml:space="preserve"> </w:t>
      </w:r>
      <w:r w:rsidRPr="00BB5AB4">
        <w:rPr>
          <w:rFonts w:ascii="Times New Roman" w:eastAsia="Times New Roman" w:hAnsi="Times New Roman" w:cs="Times New Roman"/>
          <w:i/>
          <w:iCs/>
          <w:sz w:val="20"/>
          <w:szCs w:val="20"/>
        </w:rPr>
        <w:t>P. ostreatus</w:t>
      </w:r>
      <w:r w:rsidRPr="00BB5AB4">
        <w:rPr>
          <w:rFonts w:ascii="Times New Roman" w:eastAsia="Times New Roman" w:hAnsi="Times New Roman" w:cs="Times New Roman"/>
          <w:sz w:val="20"/>
          <w:szCs w:val="20"/>
        </w:rPr>
        <w:t xml:space="preserve"> solid-state fermented rice milling waste (FRMW), with or without enzymes supplementation without causing deleterious effects on key </w:t>
      </w:r>
      <w:r w:rsidR="00652CD1" w:rsidRPr="00BB5AB4">
        <w:rPr>
          <w:rFonts w:ascii="Times New Roman" w:eastAsia="Times New Roman" w:hAnsi="Times New Roman" w:cs="Times New Roman"/>
          <w:sz w:val="20"/>
          <w:szCs w:val="20"/>
        </w:rPr>
        <w:t>haematological</w:t>
      </w:r>
      <w:r w:rsidRPr="00BB5AB4">
        <w:rPr>
          <w:rFonts w:ascii="Times New Roman" w:eastAsia="Times New Roman" w:hAnsi="Times New Roman" w:cs="Times New Roman"/>
          <w:sz w:val="20"/>
          <w:szCs w:val="20"/>
        </w:rPr>
        <w:t xml:space="preserve"> and serum biochemical indicators. Moreover, high inclusion of FRMW induced </w:t>
      </w:r>
      <w:r w:rsidR="00652CD1" w:rsidRPr="00BB5AB4">
        <w:rPr>
          <w:rFonts w:ascii="Times New Roman" w:eastAsia="Times New Roman" w:hAnsi="Times New Roman" w:cs="Times New Roman"/>
          <w:sz w:val="20"/>
          <w:szCs w:val="20"/>
        </w:rPr>
        <w:t>favourable</w:t>
      </w:r>
      <w:r w:rsidRPr="00BB5AB4">
        <w:rPr>
          <w:rFonts w:ascii="Times New Roman" w:eastAsia="Times New Roman" w:hAnsi="Times New Roman" w:cs="Times New Roman"/>
          <w:sz w:val="20"/>
          <w:szCs w:val="20"/>
        </w:rPr>
        <w:t xml:space="preserve"> changes in lipid profile (lower total cholesterol, triglycerides, LDL-</w:t>
      </w:r>
      <w:r w:rsidR="008B47F6" w:rsidRPr="00BB5AB4">
        <w:rPr>
          <w:rFonts w:ascii="Times New Roman" w:eastAsia="Times New Roman" w:hAnsi="Times New Roman" w:cs="Times New Roman"/>
          <w:sz w:val="20"/>
          <w:szCs w:val="20"/>
        </w:rPr>
        <w:t>C</w:t>
      </w:r>
      <w:r w:rsidRPr="00BB5AB4">
        <w:rPr>
          <w:rFonts w:ascii="Times New Roman" w:eastAsia="Times New Roman" w:hAnsi="Times New Roman" w:cs="Times New Roman"/>
          <w:sz w:val="20"/>
          <w:szCs w:val="20"/>
        </w:rPr>
        <w:t>, and VLDL-</w:t>
      </w:r>
      <w:r w:rsidR="008B47F6" w:rsidRPr="00BB5AB4">
        <w:rPr>
          <w:rFonts w:ascii="Times New Roman" w:eastAsia="Times New Roman" w:hAnsi="Times New Roman" w:cs="Times New Roman"/>
          <w:sz w:val="20"/>
          <w:szCs w:val="20"/>
        </w:rPr>
        <w:t>C</w:t>
      </w:r>
      <w:r w:rsidRPr="00BB5AB4">
        <w:rPr>
          <w:rFonts w:ascii="Times New Roman" w:eastAsia="Times New Roman" w:hAnsi="Times New Roman" w:cs="Times New Roman"/>
          <w:sz w:val="20"/>
          <w:szCs w:val="20"/>
        </w:rPr>
        <w:t>; increased HDL-</w:t>
      </w:r>
      <w:r w:rsidR="008B47F6" w:rsidRPr="00BB5AB4">
        <w:rPr>
          <w:rFonts w:ascii="Times New Roman" w:eastAsia="Times New Roman" w:hAnsi="Times New Roman" w:cs="Times New Roman"/>
          <w:sz w:val="20"/>
          <w:szCs w:val="20"/>
        </w:rPr>
        <w:t>C</w:t>
      </w:r>
      <w:r w:rsidRPr="00BB5AB4">
        <w:rPr>
          <w:rFonts w:ascii="Times New Roman" w:eastAsia="Times New Roman" w:hAnsi="Times New Roman" w:cs="Times New Roman"/>
          <w:sz w:val="20"/>
          <w:szCs w:val="20"/>
        </w:rPr>
        <w:t xml:space="preserve">). These findings support the potential use of fermented rice milling waste as a viable, health-compatible feed ingredient in pig production, with the dual benefit of </w:t>
      </w:r>
      <w:r w:rsidR="008B47F6" w:rsidRPr="008B47F6">
        <w:rPr>
          <w:rFonts w:ascii="Times New Roman" w:eastAsia="Times New Roman" w:hAnsi="Times New Roman" w:cs="Times New Roman"/>
          <w:sz w:val="20"/>
          <w:szCs w:val="20"/>
        </w:rPr>
        <w:t xml:space="preserve">improved lipid metabolism </w:t>
      </w:r>
      <w:r w:rsidR="008B47F6">
        <w:rPr>
          <w:rFonts w:ascii="Times New Roman" w:eastAsia="Times New Roman" w:hAnsi="Times New Roman" w:cs="Times New Roman"/>
          <w:sz w:val="20"/>
          <w:szCs w:val="20"/>
        </w:rPr>
        <w:t xml:space="preserve">and </w:t>
      </w:r>
      <w:r w:rsidRPr="00BB5AB4">
        <w:rPr>
          <w:rFonts w:ascii="Times New Roman" w:eastAsia="Times New Roman" w:hAnsi="Times New Roman" w:cs="Times New Roman"/>
          <w:sz w:val="20"/>
          <w:szCs w:val="20"/>
        </w:rPr>
        <w:t>waste valorization.</w:t>
      </w:r>
    </w:p>
    <w:p w:rsidR="001B6B32" w:rsidRPr="00BB5AB4" w:rsidRDefault="00C93E23" w:rsidP="001B6B32">
      <w:pPr>
        <w:spacing w:after="0"/>
        <w:jc w:val="both"/>
        <w:rPr>
          <w:rFonts w:ascii="Times New Roman" w:eastAsia="Times New Roman" w:hAnsi="Times New Roman" w:cs="Times New Roman"/>
          <w:sz w:val="20"/>
          <w:szCs w:val="20"/>
        </w:rPr>
      </w:pPr>
      <w:r w:rsidRPr="00BB5AB4">
        <w:rPr>
          <w:rFonts w:ascii="Times New Roman" w:eastAsia="Times New Roman" w:hAnsi="Times New Roman" w:cs="Times New Roman"/>
          <w:b/>
          <w:bCs/>
          <w:sz w:val="20"/>
          <w:szCs w:val="20"/>
        </w:rPr>
        <w:t>REFERENCES</w:t>
      </w:r>
      <w:bookmarkStart w:id="0" w:name="_Hlk145942739"/>
    </w:p>
    <w:p w:rsidR="001B6B32" w:rsidRPr="00BB5AB4" w:rsidRDefault="001B6B32" w:rsidP="00652CD1">
      <w:pPr>
        <w:spacing w:after="0" w:line="240" w:lineRule="auto"/>
        <w:ind w:left="720" w:hanging="720"/>
        <w:jc w:val="both"/>
        <w:rPr>
          <w:rFonts w:ascii="Times New Roman" w:eastAsia="Times New Roman" w:hAnsi="Times New Roman" w:cs="Times New Roman"/>
          <w:sz w:val="20"/>
          <w:szCs w:val="20"/>
        </w:rPr>
      </w:pPr>
      <w:r w:rsidRPr="00BB5AB4">
        <w:rPr>
          <w:rFonts w:ascii="Times New Roman" w:hAnsi="Times New Roman" w:cs="Times New Roman"/>
          <w:sz w:val="20"/>
          <w:szCs w:val="20"/>
        </w:rPr>
        <w:t>Abonyi</w:t>
      </w:r>
      <w:bookmarkEnd w:id="0"/>
      <w:r w:rsidR="00652CD1">
        <w:rPr>
          <w:rFonts w:ascii="Times New Roman" w:hAnsi="Times New Roman" w:cs="Times New Roman"/>
          <w:sz w:val="20"/>
          <w:szCs w:val="20"/>
        </w:rPr>
        <w:t>,</w:t>
      </w:r>
      <w:r w:rsidRPr="00BB5AB4">
        <w:rPr>
          <w:rFonts w:ascii="Times New Roman" w:hAnsi="Times New Roman" w:cs="Times New Roman"/>
          <w:sz w:val="20"/>
          <w:szCs w:val="20"/>
        </w:rPr>
        <w:t xml:space="preserve"> F. O</w:t>
      </w:r>
      <w:r w:rsidR="00652CD1">
        <w:rPr>
          <w:rFonts w:ascii="Times New Roman" w:hAnsi="Times New Roman" w:cs="Times New Roman"/>
          <w:sz w:val="20"/>
          <w:szCs w:val="20"/>
        </w:rPr>
        <w:t>.</w:t>
      </w:r>
      <w:r w:rsidRPr="00BB5AB4">
        <w:rPr>
          <w:rFonts w:ascii="Times New Roman" w:hAnsi="Times New Roman" w:cs="Times New Roman"/>
          <w:sz w:val="20"/>
          <w:szCs w:val="20"/>
        </w:rPr>
        <w:t>, Arinzechukwu</w:t>
      </w:r>
      <w:r w:rsidR="00652CD1">
        <w:rPr>
          <w:rFonts w:ascii="Times New Roman" w:hAnsi="Times New Roman" w:cs="Times New Roman"/>
          <w:sz w:val="20"/>
          <w:szCs w:val="20"/>
        </w:rPr>
        <w:t>,</w:t>
      </w:r>
      <w:r w:rsidRPr="00BB5AB4">
        <w:rPr>
          <w:rFonts w:ascii="Times New Roman" w:hAnsi="Times New Roman" w:cs="Times New Roman"/>
          <w:sz w:val="20"/>
          <w:szCs w:val="20"/>
        </w:rPr>
        <w:t xml:space="preserve"> U. C, Eze</w:t>
      </w:r>
      <w:r w:rsidR="00652CD1">
        <w:rPr>
          <w:rFonts w:ascii="Times New Roman" w:hAnsi="Times New Roman" w:cs="Times New Roman"/>
          <w:sz w:val="20"/>
          <w:szCs w:val="20"/>
        </w:rPr>
        <w:t>,</w:t>
      </w:r>
      <w:r w:rsidRPr="00BB5AB4">
        <w:rPr>
          <w:rFonts w:ascii="Times New Roman" w:hAnsi="Times New Roman" w:cs="Times New Roman"/>
          <w:sz w:val="20"/>
          <w:szCs w:val="20"/>
        </w:rPr>
        <w:t xml:space="preserve"> D. C, Okwor</w:t>
      </w:r>
      <w:r w:rsidR="00652CD1">
        <w:rPr>
          <w:rFonts w:ascii="Times New Roman" w:hAnsi="Times New Roman" w:cs="Times New Roman"/>
          <w:sz w:val="20"/>
          <w:szCs w:val="20"/>
        </w:rPr>
        <w:t>,</w:t>
      </w:r>
      <w:r w:rsidRPr="00BB5AB4">
        <w:rPr>
          <w:rFonts w:ascii="Times New Roman" w:hAnsi="Times New Roman" w:cs="Times New Roman"/>
          <w:sz w:val="20"/>
          <w:szCs w:val="20"/>
        </w:rPr>
        <w:t xml:space="preserve"> E. C, Eze</w:t>
      </w:r>
      <w:r w:rsidR="00652CD1">
        <w:rPr>
          <w:rFonts w:ascii="Times New Roman" w:hAnsi="Times New Roman" w:cs="Times New Roman"/>
          <w:sz w:val="20"/>
          <w:szCs w:val="20"/>
        </w:rPr>
        <w:t>,</w:t>
      </w:r>
      <w:r w:rsidRPr="00BB5AB4">
        <w:rPr>
          <w:rFonts w:ascii="Times New Roman" w:hAnsi="Times New Roman" w:cs="Times New Roman"/>
          <w:sz w:val="20"/>
          <w:szCs w:val="20"/>
        </w:rPr>
        <w:t xml:space="preserve"> J. I. </w:t>
      </w:r>
      <w:r w:rsidR="00652CD1">
        <w:rPr>
          <w:rFonts w:ascii="Times New Roman" w:hAnsi="Times New Roman" w:cs="Times New Roman"/>
          <w:sz w:val="20"/>
          <w:szCs w:val="20"/>
        </w:rPr>
        <w:t>&amp;</w:t>
      </w:r>
      <w:r w:rsidRPr="00BB5AB4">
        <w:rPr>
          <w:rFonts w:ascii="Times New Roman" w:hAnsi="Times New Roman" w:cs="Times New Roman"/>
          <w:sz w:val="20"/>
          <w:szCs w:val="20"/>
        </w:rPr>
        <w:t xml:space="preserve"> Agbo</w:t>
      </w:r>
      <w:r w:rsidR="00652CD1">
        <w:rPr>
          <w:rFonts w:ascii="Times New Roman" w:hAnsi="Times New Roman" w:cs="Times New Roman"/>
          <w:sz w:val="20"/>
          <w:szCs w:val="20"/>
        </w:rPr>
        <w:t xml:space="preserve">, </w:t>
      </w:r>
      <w:r w:rsidR="00652CD1" w:rsidRPr="00BB5AB4">
        <w:rPr>
          <w:rFonts w:ascii="Times New Roman" w:hAnsi="Times New Roman" w:cs="Times New Roman"/>
          <w:sz w:val="20"/>
          <w:szCs w:val="20"/>
        </w:rPr>
        <w:t>A. I.</w:t>
      </w:r>
      <w:r w:rsidRPr="00BB5AB4">
        <w:rPr>
          <w:rFonts w:ascii="Times New Roman" w:hAnsi="Times New Roman" w:cs="Times New Roman"/>
          <w:sz w:val="20"/>
          <w:szCs w:val="20"/>
        </w:rPr>
        <w:t xml:space="preserve"> (</w:t>
      </w:r>
      <w:r w:rsidRPr="00BB5AB4">
        <w:rPr>
          <w:rFonts w:ascii="Times New Roman" w:hAnsi="Times New Roman" w:cs="Times New Roman"/>
          <w:iCs/>
          <w:sz w:val="20"/>
          <w:szCs w:val="20"/>
        </w:rPr>
        <w:t>2016</w:t>
      </w:r>
      <w:r w:rsidRPr="00BB5AB4">
        <w:rPr>
          <w:rFonts w:ascii="Times New Roman" w:hAnsi="Times New Roman" w:cs="Times New Roman"/>
          <w:sz w:val="20"/>
          <w:szCs w:val="20"/>
        </w:rPr>
        <w:t>). Comparative evaluation of haematological profile of the Nigerian indigenous and Large White x Landrace crossbred pigs vaccinated with sheep RBC.</w:t>
      </w:r>
      <w:r w:rsidRPr="00BB5AB4">
        <w:rPr>
          <w:rFonts w:ascii="Times New Roman" w:hAnsi="Times New Roman" w:cs="Times New Roman"/>
          <w:i/>
          <w:iCs/>
          <w:sz w:val="20"/>
          <w:szCs w:val="20"/>
        </w:rPr>
        <w:t xml:space="preserve"> Nigerian Journal of Animal </w:t>
      </w:r>
      <w:r w:rsidR="00652CD1">
        <w:rPr>
          <w:rFonts w:ascii="Times New Roman" w:hAnsi="Times New Roman" w:cs="Times New Roman"/>
          <w:i/>
          <w:iCs/>
          <w:sz w:val="20"/>
          <w:szCs w:val="20"/>
        </w:rPr>
        <w:t>P</w:t>
      </w:r>
      <w:r w:rsidRPr="00BB5AB4">
        <w:rPr>
          <w:rFonts w:ascii="Times New Roman" w:hAnsi="Times New Roman" w:cs="Times New Roman"/>
          <w:i/>
          <w:iCs/>
          <w:sz w:val="20"/>
          <w:szCs w:val="20"/>
        </w:rPr>
        <w:t>roduction</w:t>
      </w:r>
      <w:r w:rsidRPr="00652CD1">
        <w:rPr>
          <w:rFonts w:ascii="Times New Roman" w:hAnsi="Times New Roman" w:cs="Times New Roman"/>
          <w:iCs/>
          <w:sz w:val="20"/>
          <w:szCs w:val="20"/>
        </w:rPr>
        <w:t>,</w:t>
      </w:r>
      <w:r w:rsidR="00652CD1" w:rsidRPr="00652CD1">
        <w:rPr>
          <w:rFonts w:ascii="Times New Roman" w:hAnsi="Times New Roman" w:cs="Times New Roman"/>
          <w:iCs/>
          <w:sz w:val="20"/>
          <w:szCs w:val="20"/>
        </w:rPr>
        <w:t xml:space="preserve"> </w:t>
      </w:r>
      <w:r w:rsidRPr="00652CD1">
        <w:rPr>
          <w:rFonts w:ascii="Times New Roman" w:hAnsi="Times New Roman" w:cs="Times New Roman"/>
          <w:bCs/>
          <w:iCs/>
          <w:sz w:val="20"/>
          <w:szCs w:val="20"/>
        </w:rPr>
        <w:t>43(2)</w:t>
      </w:r>
      <w:r w:rsidR="00652CD1">
        <w:rPr>
          <w:rFonts w:ascii="Times New Roman" w:hAnsi="Times New Roman" w:cs="Times New Roman"/>
          <w:bCs/>
          <w:iCs/>
          <w:sz w:val="20"/>
          <w:szCs w:val="20"/>
        </w:rPr>
        <w:t>,</w:t>
      </w:r>
      <w:r w:rsidRPr="00BB5AB4">
        <w:rPr>
          <w:rFonts w:ascii="Times New Roman" w:hAnsi="Times New Roman" w:cs="Times New Roman"/>
          <w:b/>
          <w:bCs/>
          <w:i/>
          <w:iCs/>
          <w:sz w:val="20"/>
          <w:szCs w:val="20"/>
        </w:rPr>
        <w:t xml:space="preserve"> </w:t>
      </w:r>
      <w:r w:rsidRPr="00BB5AB4">
        <w:rPr>
          <w:rFonts w:ascii="Times New Roman" w:hAnsi="Times New Roman" w:cs="Times New Roman"/>
          <w:sz w:val="20"/>
          <w:szCs w:val="20"/>
        </w:rPr>
        <w:t>192-201.</w:t>
      </w:r>
    </w:p>
    <w:p w:rsidR="001B6B32" w:rsidRPr="00BB5AB4" w:rsidRDefault="001B6B32" w:rsidP="00652CD1">
      <w:pPr>
        <w:spacing w:after="0" w:line="240" w:lineRule="auto"/>
        <w:ind w:left="720" w:hanging="720"/>
        <w:jc w:val="both"/>
        <w:rPr>
          <w:rFonts w:ascii="Times New Roman" w:hAnsi="Times New Roman" w:cs="Times New Roman"/>
          <w:color w:val="222222"/>
          <w:sz w:val="20"/>
          <w:szCs w:val="20"/>
          <w:shd w:val="clear" w:color="auto" w:fill="FFFFFF"/>
        </w:rPr>
      </w:pPr>
      <w:r w:rsidRPr="00BB5AB4">
        <w:rPr>
          <w:rFonts w:ascii="Times New Roman" w:hAnsi="Times New Roman" w:cs="Times New Roman"/>
          <w:color w:val="222222"/>
          <w:sz w:val="20"/>
          <w:szCs w:val="20"/>
          <w:shd w:val="clear" w:color="auto" w:fill="FFFFFF"/>
        </w:rPr>
        <w:t>Adesehinwa, A. O., Boladuro, B. A., Dunmade, A. S., Idowu, A. B., Moreki, J. C.</w:t>
      </w:r>
      <w:r w:rsidRPr="00BB5AB4">
        <w:rPr>
          <w:rFonts w:ascii="Times New Roman" w:hAnsi="Times New Roman" w:cs="Times New Roman"/>
          <w:color w:val="FF0000"/>
          <w:sz w:val="20"/>
          <w:szCs w:val="20"/>
          <w:shd w:val="clear" w:color="auto" w:fill="FFFFFF"/>
        </w:rPr>
        <w:t xml:space="preserve"> </w:t>
      </w:r>
      <w:r w:rsidRPr="00BB5AB4">
        <w:rPr>
          <w:rFonts w:ascii="Times New Roman" w:hAnsi="Times New Roman" w:cs="Times New Roman"/>
          <w:color w:val="222222"/>
          <w:sz w:val="20"/>
          <w:szCs w:val="20"/>
          <w:shd w:val="clear" w:color="auto" w:fill="FFFFFF"/>
        </w:rPr>
        <w:t>&amp;</w:t>
      </w:r>
      <w:r w:rsidR="00652CD1">
        <w:rPr>
          <w:rFonts w:ascii="Times New Roman" w:hAnsi="Times New Roman" w:cs="Times New Roman"/>
          <w:color w:val="222222"/>
          <w:sz w:val="20"/>
          <w:szCs w:val="20"/>
          <w:shd w:val="clear" w:color="auto" w:fill="FFFFFF"/>
        </w:rPr>
        <w:t xml:space="preserve"> </w:t>
      </w:r>
      <w:r w:rsidRPr="00BB5AB4">
        <w:rPr>
          <w:rFonts w:ascii="Times New Roman" w:hAnsi="Times New Roman" w:cs="Times New Roman"/>
          <w:color w:val="222222"/>
          <w:sz w:val="20"/>
          <w:szCs w:val="20"/>
          <w:shd w:val="clear" w:color="auto" w:fill="FFFFFF"/>
        </w:rPr>
        <w:t>Wachira, A. M. (2024). Pig production in Africa: current status, challenges, prospects and opportunities. </w:t>
      </w:r>
      <w:r w:rsidRPr="00BB5AB4">
        <w:rPr>
          <w:rFonts w:ascii="Times New Roman" w:hAnsi="Times New Roman" w:cs="Times New Roman"/>
          <w:i/>
          <w:iCs/>
          <w:color w:val="222222"/>
          <w:sz w:val="20"/>
          <w:szCs w:val="20"/>
          <w:shd w:val="clear" w:color="auto" w:fill="FFFFFF"/>
        </w:rPr>
        <w:t xml:space="preserve">Animal </w:t>
      </w:r>
      <w:r w:rsidR="00652CD1">
        <w:rPr>
          <w:rFonts w:ascii="Times New Roman" w:hAnsi="Times New Roman" w:cs="Times New Roman"/>
          <w:i/>
          <w:iCs/>
          <w:color w:val="222222"/>
          <w:sz w:val="20"/>
          <w:szCs w:val="20"/>
          <w:shd w:val="clear" w:color="auto" w:fill="FFFFFF"/>
        </w:rPr>
        <w:t>B</w:t>
      </w:r>
      <w:r w:rsidRPr="00BB5AB4">
        <w:rPr>
          <w:rFonts w:ascii="Times New Roman" w:hAnsi="Times New Roman" w:cs="Times New Roman"/>
          <w:i/>
          <w:iCs/>
          <w:color w:val="222222"/>
          <w:sz w:val="20"/>
          <w:szCs w:val="20"/>
          <w:shd w:val="clear" w:color="auto" w:fill="FFFFFF"/>
        </w:rPr>
        <w:t>ioscience</w:t>
      </w:r>
      <w:r w:rsidRPr="00BB5AB4">
        <w:rPr>
          <w:rFonts w:ascii="Times New Roman" w:hAnsi="Times New Roman" w:cs="Times New Roman"/>
          <w:color w:val="222222"/>
          <w:sz w:val="20"/>
          <w:szCs w:val="20"/>
          <w:shd w:val="clear" w:color="auto" w:fill="FFFFFF"/>
        </w:rPr>
        <w:t>, </w:t>
      </w:r>
      <w:r w:rsidRPr="00652CD1">
        <w:rPr>
          <w:rFonts w:ascii="Times New Roman" w:hAnsi="Times New Roman" w:cs="Times New Roman"/>
          <w:iCs/>
          <w:color w:val="222222"/>
          <w:sz w:val="20"/>
          <w:szCs w:val="20"/>
          <w:shd w:val="clear" w:color="auto" w:fill="FFFFFF"/>
        </w:rPr>
        <w:t>37</w:t>
      </w:r>
      <w:r w:rsidRPr="00652CD1">
        <w:rPr>
          <w:rFonts w:ascii="Times New Roman" w:hAnsi="Times New Roman" w:cs="Times New Roman"/>
          <w:color w:val="222222"/>
          <w:sz w:val="20"/>
          <w:szCs w:val="20"/>
          <w:shd w:val="clear" w:color="auto" w:fill="FFFFFF"/>
        </w:rPr>
        <w:t>(4)</w:t>
      </w:r>
      <w:r w:rsidRPr="00090CDE">
        <w:rPr>
          <w:rFonts w:ascii="Times New Roman" w:hAnsi="Times New Roman" w:cs="Times New Roman"/>
          <w:sz w:val="20"/>
          <w:szCs w:val="20"/>
          <w:shd w:val="clear" w:color="auto" w:fill="FFFFFF"/>
        </w:rPr>
        <w:t>,</w:t>
      </w:r>
      <w:r w:rsidRPr="00BB5AB4">
        <w:rPr>
          <w:rFonts w:ascii="Times New Roman" w:hAnsi="Times New Roman" w:cs="Times New Roman"/>
          <w:color w:val="222222"/>
          <w:sz w:val="20"/>
          <w:szCs w:val="20"/>
          <w:shd w:val="clear" w:color="auto" w:fill="FFFFFF"/>
        </w:rPr>
        <w:t xml:space="preserve"> 730.</w:t>
      </w:r>
    </w:p>
    <w:p w:rsidR="00652CD1" w:rsidRDefault="001B6B32" w:rsidP="00652CD1">
      <w:pPr>
        <w:spacing w:after="0" w:line="240" w:lineRule="auto"/>
        <w:ind w:left="720" w:hanging="720"/>
        <w:jc w:val="both"/>
        <w:rPr>
          <w:rStyle w:val="Hyperlink"/>
          <w:rFonts w:ascii="Times New Roman" w:hAnsi="Times New Roman" w:cs="Times New Roman"/>
          <w:sz w:val="20"/>
          <w:szCs w:val="20"/>
        </w:rPr>
      </w:pPr>
      <w:r w:rsidRPr="00BB5AB4">
        <w:rPr>
          <w:rFonts w:ascii="Times New Roman" w:hAnsi="Times New Roman" w:cs="Times New Roman"/>
          <w:sz w:val="20"/>
          <w:szCs w:val="20"/>
        </w:rPr>
        <w:t>Andlar, M., Rezić, T., Marđet</w:t>
      </w:r>
      <w:r w:rsidR="00652CD1">
        <w:rPr>
          <w:rFonts w:ascii="Times New Roman" w:hAnsi="Times New Roman" w:cs="Times New Roman"/>
          <w:sz w:val="20"/>
          <w:szCs w:val="20"/>
        </w:rPr>
        <w:t>ko, N., Kracher, D., Ludwig, R.</w:t>
      </w:r>
      <w:r w:rsidRPr="00BB5AB4">
        <w:rPr>
          <w:rFonts w:ascii="Times New Roman" w:hAnsi="Times New Roman" w:cs="Times New Roman"/>
          <w:sz w:val="20"/>
          <w:szCs w:val="20"/>
        </w:rPr>
        <w:t xml:space="preserve"> &amp;</w:t>
      </w:r>
      <w:r w:rsidR="00652CD1">
        <w:rPr>
          <w:rFonts w:ascii="Times New Roman" w:hAnsi="Times New Roman" w:cs="Times New Roman"/>
          <w:sz w:val="20"/>
          <w:szCs w:val="20"/>
        </w:rPr>
        <w:t xml:space="preserve"> </w:t>
      </w:r>
      <w:r w:rsidRPr="00BB5AB4">
        <w:rPr>
          <w:rFonts w:ascii="Times New Roman" w:hAnsi="Times New Roman" w:cs="Times New Roman"/>
          <w:sz w:val="20"/>
          <w:szCs w:val="20"/>
        </w:rPr>
        <w:t xml:space="preserve">Šantek, B. (2018). Lignocellulose degradation: An overview of fungi and fungal enzymes involved in lignocellulose degradation. </w:t>
      </w:r>
      <w:r w:rsidRPr="00BB5AB4">
        <w:rPr>
          <w:rFonts w:ascii="Times New Roman" w:hAnsi="Times New Roman" w:cs="Times New Roman"/>
          <w:i/>
          <w:sz w:val="20"/>
          <w:szCs w:val="20"/>
        </w:rPr>
        <w:t>Engineering in Life Sciences</w:t>
      </w:r>
      <w:r w:rsidRPr="00BB5AB4">
        <w:rPr>
          <w:rFonts w:ascii="Times New Roman" w:hAnsi="Times New Roman" w:cs="Times New Roman"/>
          <w:sz w:val="20"/>
          <w:szCs w:val="20"/>
        </w:rPr>
        <w:t xml:space="preserve">, 18(11), 768–778. </w:t>
      </w:r>
      <w:hyperlink r:id="rId13" w:history="1">
        <w:r w:rsidRPr="00BB5AB4">
          <w:rPr>
            <w:rStyle w:val="Hyperlink"/>
            <w:rFonts w:ascii="Times New Roman" w:hAnsi="Times New Roman" w:cs="Times New Roman"/>
            <w:sz w:val="20"/>
            <w:szCs w:val="20"/>
          </w:rPr>
          <w:t>https://doi.org/10.1002/elsc.201800039</w:t>
        </w:r>
      </w:hyperlink>
    </w:p>
    <w:p w:rsidR="00652CD1" w:rsidRDefault="001B6B32" w:rsidP="00652CD1">
      <w:pPr>
        <w:spacing w:after="0" w:line="240" w:lineRule="auto"/>
        <w:ind w:left="720" w:hanging="720"/>
        <w:jc w:val="both"/>
        <w:rPr>
          <w:rFonts w:ascii="Times New Roman" w:hAnsi="Times New Roman" w:cs="Times New Roman"/>
          <w:sz w:val="20"/>
          <w:szCs w:val="20"/>
        </w:rPr>
      </w:pPr>
      <w:r w:rsidRPr="00BB5AB4">
        <w:rPr>
          <w:rFonts w:ascii="Times New Roman" w:hAnsi="Times New Roman" w:cs="Times New Roman"/>
          <w:sz w:val="20"/>
          <w:szCs w:val="20"/>
        </w:rPr>
        <w:t>AOAC. 2000. Official Methods of Analysis. 17</w:t>
      </w:r>
      <w:r w:rsidRPr="00BB5AB4">
        <w:rPr>
          <w:rFonts w:ascii="Times New Roman" w:hAnsi="Times New Roman" w:cs="Times New Roman"/>
          <w:sz w:val="20"/>
          <w:szCs w:val="20"/>
          <w:vertAlign w:val="superscript"/>
        </w:rPr>
        <w:t>th</w:t>
      </w:r>
      <w:r w:rsidRPr="00BB5AB4">
        <w:rPr>
          <w:rFonts w:ascii="Times New Roman" w:hAnsi="Times New Roman" w:cs="Times New Roman"/>
          <w:sz w:val="20"/>
          <w:szCs w:val="20"/>
        </w:rPr>
        <w:t>edn. Association of Official Analytical Chemists, Arlington, VA, USA.</w:t>
      </w:r>
    </w:p>
    <w:p w:rsidR="00652CD1" w:rsidRDefault="00652CD1" w:rsidP="00652CD1">
      <w:pPr>
        <w:spacing w:after="0"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Bain, B. J., Bates, I.</w:t>
      </w:r>
      <w:r w:rsidR="001B6B32" w:rsidRPr="00BB5AB4">
        <w:rPr>
          <w:rFonts w:ascii="Times New Roman" w:hAnsi="Times New Roman" w:cs="Times New Roman"/>
          <w:sz w:val="20"/>
          <w:szCs w:val="20"/>
        </w:rPr>
        <w:t xml:space="preserve"> &amp; Laffan, M. A. (2017). </w:t>
      </w:r>
      <w:r w:rsidR="001B6B32" w:rsidRPr="00BB5AB4">
        <w:rPr>
          <w:rStyle w:val="Emphasis"/>
          <w:rFonts w:ascii="Times New Roman" w:hAnsi="Times New Roman" w:cs="Times New Roman"/>
          <w:sz w:val="20"/>
          <w:szCs w:val="20"/>
        </w:rPr>
        <w:t>Dacie and Lewis practical haematology</w:t>
      </w:r>
      <w:r w:rsidR="001B6B32" w:rsidRPr="00BB5AB4">
        <w:rPr>
          <w:rFonts w:ascii="Times New Roman" w:hAnsi="Times New Roman" w:cs="Times New Roman"/>
          <w:sz w:val="20"/>
          <w:szCs w:val="20"/>
        </w:rPr>
        <w:t xml:space="preserve"> (12</w:t>
      </w:r>
      <w:r w:rsidRPr="00652CD1">
        <w:rPr>
          <w:rFonts w:ascii="Times New Roman" w:hAnsi="Times New Roman" w:cs="Times New Roman"/>
          <w:sz w:val="20"/>
          <w:szCs w:val="20"/>
          <w:vertAlign w:val="superscript"/>
        </w:rPr>
        <w:t>th</w:t>
      </w:r>
      <w:r>
        <w:rPr>
          <w:rFonts w:ascii="Times New Roman" w:hAnsi="Times New Roman" w:cs="Times New Roman"/>
          <w:sz w:val="20"/>
          <w:szCs w:val="20"/>
        </w:rPr>
        <w:t xml:space="preserve"> </w:t>
      </w:r>
      <w:r w:rsidR="001B6B32" w:rsidRPr="00BB5AB4">
        <w:rPr>
          <w:rFonts w:ascii="Times New Roman" w:hAnsi="Times New Roman" w:cs="Times New Roman"/>
          <w:sz w:val="20"/>
          <w:szCs w:val="20"/>
        </w:rPr>
        <w:t>ed.). Elsevier</w:t>
      </w:r>
      <w:r>
        <w:rPr>
          <w:rFonts w:ascii="Times New Roman" w:hAnsi="Times New Roman" w:cs="Times New Roman"/>
          <w:sz w:val="20"/>
          <w:szCs w:val="20"/>
        </w:rPr>
        <w:t>.</w:t>
      </w:r>
    </w:p>
    <w:p w:rsidR="00652CD1" w:rsidRDefault="001B6B32" w:rsidP="00652CD1">
      <w:pPr>
        <w:spacing w:after="0" w:line="240" w:lineRule="auto"/>
        <w:ind w:left="720" w:hanging="720"/>
        <w:jc w:val="both"/>
        <w:rPr>
          <w:rFonts w:ascii="Times New Roman" w:hAnsi="Times New Roman" w:cs="Times New Roman"/>
          <w:color w:val="222222"/>
          <w:sz w:val="20"/>
          <w:szCs w:val="20"/>
          <w:shd w:val="clear" w:color="auto" w:fill="FFFFFF"/>
        </w:rPr>
      </w:pPr>
      <w:r w:rsidRPr="00BB5AB4">
        <w:rPr>
          <w:rFonts w:ascii="Times New Roman" w:hAnsi="Times New Roman" w:cs="Times New Roman"/>
          <w:color w:val="222222"/>
          <w:sz w:val="20"/>
          <w:szCs w:val="20"/>
          <w:shd w:val="clear" w:color="auto" w:fill="FFFFFF"/>
        </w:rPr>
        <w:t>Balarajan, Y., Ramakrishnan, U., Özaltin, E., Shankar, A. H.</w:t>
      </w:r>
      <w:r w:rsidR="00652CD1">
        <w:rPr>
          <w:rFonts w:ascii="Times New Roman" w:hAnsi="Times New Roman" w:cs="Times New Roman"/>
          <w:color w:val="FF0000"/>
          <w:sz w:val="20"/>
          <w:szCs w:val="20"/>
          <w:shd w:val="clear" w:color="auto" w:fill="FFFFFF"/>
        </w:rPr>
        <w:t xml:space="preserve"> </w:t>
      </w:r>
      <w:r w:rsidRPr="00BB5AB4">
        <w:rPr>
          <w:rFonts w:ascii="Times New Roman" w:hAnsi="Times New Roman" w:cs="Times New Roman"/>
          <w:color w:val="222222"/>
          <w:sz w:val="20"/>
          <w:szCs w:val="20"/>
          <w:shd w:val="clear" w:color="auto" w:fill="FFFFFF"/>
        </w:rPr>
        <w:t>&amp; Subramanian, S. V. (2011). Anaemia in low-income and middle-income countries. </w:t>
      </w:r>
      <w:r w:rsidRPr="00BB5AB4">
        <w:rPr>
          <w:rFonts w:ascii="Times New Roman" w:hAnsi="Times New Roman" w:cs="Times New Roman"/>
          <w:i/>
          <w:iCs/>
          <w:color w:val="222222"/>
          <w:sz w:val="20"/>
          <w:szCs w:val="20"/>
          <w:shd w:val="clear" w:color="auto" w:fill="FFFFFF"/>
        </w:rPr>
        <w:t xml:space="preserve">The </w:t>
      </w:r>
      <w:r w:rsidR="00652CD1">
        <w:rPr>
          <w:rFonts w:ascii="Times New Roman" w:hAnsi="Times New Roman" w:cs="Times New Roman"/>
          <w:i/>
          <w:iCs/>
          <w:color w:val="222222"/>
          <w:sz w:val="20"/>
          <w:szCs w:val="20"/>
          <w:shd w:val="clear" w:color="auto" w:fill="FFFFFF"/>
        </w:rPr>
        <w:t>L</w:t>
      </w:r>
      <w:r w:rsidRPr="00BB5AB4">
        <w:rPr>
          <w:rFonts w:ascii="Times New Roman" w:hAnsi="Times New Roman" w:cs="Times New Roman"/>
          <w:i/>
          <w:iCs/>
          <w:color w:val="222222"/>
          <w:sz w:val="20"/>
          <w:szCs w:val="20"/>
          <w:shd w:val="clear" w:color="auto" w:fill="FFFFFF"/>
        </w:rPr>
        <w:t>ancet</w:t>
      </w:r>
      <w:r w:rsidRPr="00652CD1">
        <w:rPr>
          <w:rFonts w:ascii="Times New Roman" w:hAnsi="Times New Roman" w:cs="Times New Roman"/>
          <w:color w:val="222222"/>
          <w:sz w:val="20"/>
          <w:szCs w:val="20"/>
          <w:shd w:val="clear" w:color="auto" w:fill="FFFFFF"/>
        </w:rPr>
        <w:t>, </w:t>
      </w:r>
      <w:r w:rsidRPr="00652CD1">
        <w:rPr>
          <w:rFonts w:ascii="Times New Roman" w:hAnsi="Times New Roman" w:cs="Times New Roman"/>
          <w:iCs/>
          <w:color w:val="222222"/>
          <w:sz w:val="20"/>
          <w:szCs w:val="20"/>
          <w:shd w:val="clear" w:color="auto" w:fill="FFFFFF"/>
        </w:rPr>
        <w:t>378</w:t>
      </w:r>
      <w:r w:rsidR="00652CD1" w:rsidRPr="00652CD1">
        <w:rPr>
          <w:rFonts w:ascii="Times New Roman" w:hAnsi="Times New Roman" w:cs="Times New Roman"/>
          <w:iCs/>
          <w:color w:val="222222"/>
          <w:sz w:val="20"/>
          <w:szCs w:val="20"/>
          <w:shd w:val="clear" w:color="auto" w:fill="FFFFFF"/>
        </w:rPr>
        <w:t xml:space="preserve"> </w:t>
      </w:r>
      <w:r w:rsidRPr="00652CD1">
        <w:rPr>
          <w:rFonts w:ascii="Times New Roman" w:hAnsi="Times New Roman" w:cs="Times New Roman"/>
          <w:color w:val="222222"/>
          <w:sz w:val="20"/>
          <w:szCs w:val="20"/>
          <w:shd w:val="clear" w:color="auto" w:fill="FFFFFF"/>
        </w:rPr>
        <w:t>(9809),</w:t>
      </w:r>
      <w:r w:rsidRPr="00BB5AB4">
        <w:rPr>
          <w:rFonts w:ascii="Times New Roman" w:hAnsi="Times New Roman" w:cs="Times New Roman"/>
          <w:color w:val="222222"/>
          <w:sz w:val="20"/>
          <w:szCs w:val="20"/>
          <w:shd w:val="clear" w:color="auto" w:fill="FFFFFF"/>
        </w:rPr>
        <w:t xml:space="preserve"> 2123-2135.</w:t>
      </w:r>
    </w:p>
    <w:p w:rsidR="001B6B32" w:rsidRPr="00BB5AB4" w:rsidRDefault="001B6B32" w:rsidP="00652CD1">
      <w:pPr>
        <w:spacing w:after="0" w:line="240" w:lineRule="auto"/>
        <w:ind w:left="720" w:hanging="720"/>
        <w:jc w:val="both"/>
        <w:rPr>
          <w:rFonts w:ascii="Times New Roman" w:hAnsi="Times New Roman" w:cs="Times New Roman"/>
          <w:sz w:val="20"/>
          <w:szCs w:val="20"/>
        </w:rPr>
      </w:pPr>
      <w:r w:rsidRPr="00BB5AB4">
        <w:rPr>
          <w:rFonts w:ascii="Times New Roman" w:hAnsi="Times New Roman" w:cs="Times New Roman"/>
          <w:sz w:val="20"/>
          <w:szCs w:val="20"/>
        </w:rPr>
        <w:t>Belewu, M. A.</w:t>
      </w:r>
      <w:r w:rsidR="00652CD1">
        <w:rPr>
          <w:rFonts w:ascii="Times New Roman" w:hAnsi="Times New Roman" w:cs="Times New Roman"/>
          <w:color w:val="FF0000"/>
          <w:sz w:val="20"/>
          <w:szCs w:val="20"/>
        </w:rPr>
        <w:t xml:space="preserve"> </w:t>
      </w:r>
      <w:r w:rsidRPr="00BB5AB4">
        <w:rPr>
          <w:rFonts w:ascii="Times New Roman" w:hAnsi="Times New Roman" w:cs="Times New Roman"/>
          <w:sz w:val="20"/>
          <w:szCs w:val="20"/>
        </w:rPr>
        <w:t>&amp;</w:t>
      </w:r>
      <w:r w:rsidR="00652CD1">
        <w:rPr>
          <w:rFonts w:ascii="Times New Roman" w:hAnsi="Times New Roman" w:cs="Times New Roman"/>
          <w:sz w:val="20"/>
          <w:szCs w:val="20"/>
        </w:rPr>
        <w:t xml:space="preserve"> </w:t>
      </w:r>
      <w:r w:rsidRPr="00BB5AB4">
        <w:rPr>
          <w:rFonts w:ascii="Times New Roman" w:hAnsi="Times New Roman" w:cs="Times New Roman"/>
          <w:sz w:val="20"/>
          <w:szCs w:val="20"/>
        </w:rPr>
        <w:t xml:space="preserve">Babalola, F. T. (2009). Nutrient enrichment of waste agricultural residues after solid-state fermentation using </w:t>
      </w:r>
      <w:r w:rsidRPr="00BB5AB4">
        <w:rPr>
          <w:rFonts w:ascii="Times New Roman" w:hAnsi="Times New Roman" w:cs="Times New Roman"/>
          <w:i/>
          <w:sz w:val="20"/>
          <w:szCs w:val="20"/>
        </w:rPr>
        <w:t>Pleurotus</w:t>
      </w:r>
      <w:r w:rsidR="00652CD1">
        <w:rPr>
          <w:rFonts w:ascii="Times New Roman" w:hAnsi="Times New Roman" w:cs="Times New Roman"/>
          <w:i/>
          <w:sz w:val="20"/>
          <w:szCs w:val="20"/>
        </w:rPr>
        <w:t xml:space="preserve"> </w:t>
      </w:r>
      <w:r w:rsidRPr="00BB5AB4">
        <w:rPr>
          <w:rFonts w:ascii="Times New Roman" w:hAnsi="Times New Roman" w:cs="Times New Roman"/>
          <w:i/>
          <w:sz w:val="20"/>
          <w:szCs w:val="20"/>
        </w:rPr>
        <w:t>ostreatus</w:t>
      </w:r>
      <w:r w:rsidRPr="00BB5AB4">
        <w:rPr>
          <w:rFonts w:ascii="Times New Roman" w:hAnsi="Times New Roman" w:cs="Times New Roman"/>
          <w:sz w:val="20"/>
          <w:szCs w:val="20"/>
        </w:rPr>
        <w:t xml:space="preserve">. </w:t>
      </w:r>
      <w:r w:rsidRPr="00BB5AB4">
        <w:rPr>
          <w:rFonts w:ascii="Times New Roman" w:hAnsi="Times New Roman" w:cs="Times New Roman"/>
          <w:i/>
          <w:sz w:val="20"/>
          <w:szCs w:val="20"/>
        </w:rPr>
        <w:t>Journal of Applied Biosciences,</w:t>
      </w:r>
      <w:r w:rsidRPr="00BB5AB4">
        <w:rPr>
          <w:rFonts w:ascii="Times New Roman" w:hAnsi="Times New Roman" w:cs="Times New Roman"/>
          <w:sz w:val="20"/>
          <w:szCs w:val="20"/>
        </w:rPr>
        <w:t xml:space="preserve"> 13, 695–699.</w:t>
      </w:r>
    </w:p>
    <w:p w:rsidR="001B6B32" w:rsidRPr="00BB5AB4" w:rsidRDefault="001B6B32" w:rsidP="00652CD1">
      <w:pPr>
        <w:spacing w:after="0" w:line="240" w:lineRule="auto"/>
        <w:ind w:left="720" w:hanging="72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 xml:space="preserve">Delgado, C. (2003). Rising consumption of meat and milk in developing countries: Implications for livestock. </w:t>
      </w:r>
      <w:r w:rsidRPr="00BB5AB4">
        <w:rPr>
          <w:rFonts w:ascii="Times New Roman" w:eastAsia="Times New Roman" w:hAnsi="Times New Roman" w:cs="Times New Roman"/>
          <w:i/>
          <w:iCs/>
          <w:sz w:val="20"/>
          <w:szCs w:val="20"/>
        </w:rPr>
        <w:t>Proceedings of the National Academy of Sciences</w:t>
      </w:r>
      <w:r w:rsidRPr="00BB5AB4">
        <w:rPr>
          <w:rFonts w:ascii="Times New Roman" w:eastAsia="Times New Roman" w:hAnsi="Times New Roman" w:cs="Times New Roman"/>
          <w:sz w:val="20"/>
          <w:szCs w:val="20"/>
        </w:rPr>
        <w:t>, 100(26), 15264–15271.</w:t>
      </w:r>
    </w:p>
    <w:p w:rsidR="001B6B32" w:rsidRPr="00BB5AB4" w:rsidRDefault="001B6B32" w:rsidP="00652CD1">
      <w:pPr>
        <w:spacing w:after="0" w:line="240" w:lineRule="auto"/>
        <w:ind w:left="720" w:hanging="720"/>
        <w:jc w:val="both"/>
        <w:rPr>
          <w:rFonts w:ascii="Times New Roman" w:hAnsi="Times New Roman" w:cs="Times New Roman"/>
          <w:sz w:val="20"/>
          <w:szCs w:val="20"/>
        </w:rPr>
      </w:pPr>
      <w:r w:rsidRPr="00BB5AB4">
        <w:rPr>
          <w:rFonts w:ascii="Times New Roman" w:hAnsi="Times New Roman" w:cs="Times New Roman"/>
          <w:sz w:val="20"/>
          <w:szCs w:val="20"/>
        </w:rPr>
        <w:t>Dorling, D. (2021). World population prospects at the UN: our numbers are not our problem? In The struggle for social sustainability (pp. 129-154). Policy Press.</w:t>
      </w:r>
    </w:p>
    <w:p w:rsidR="001B6B32" w:rsidRPr="00BB5AB4" w:rsidRDefault="001B6B32" w:rsidP="00652CD1">
      <w:pPr>
        <w:spacing w:after="0" w:line="240" w:lineRule="auto"/>
        <w:ind w:left="720" w:hanging="720"/>
        <w:jc w:val="both"/>
        <w:rPr>
          <w:rFonts w:ascii="Times New Roman" w:hAnsi="Times New Roman" w:cs="Times New Roman"/>
          <w:color w:val="222222"/>
          <w:sz w:val="20"/>
          <w:szCs w:val="20"/>
          <w:shd w:val="clear" w:color="auto" w:fill="FFFFFF"/>
        </w:rPr>
      </w:pPr>
      <w:r w:rsidRPr="00BB5AB4">
        <w:rPr>
          <w:rFonts w:ascii="Times New Roman" w:hAnsi="Times New Roman" w:cs="Times New Roman"/>
          <w:color w:val="222222"/>
          <w:sz w:val="20"/>
          <w:szCs w:val="20"/>
          <w:shd w:val="clear" w:color="auto" w:fill="FFFFFF"/>
        </w:rPr>
        <w:t>Dumitru, M., Râmbu, D., Lefter, N., Toma, S.</w:t>
      </w:r>
      <w:r w:rsidR="00652CD1">
        <w:rPr>
          <w:rFonts w:ascii="Times New Roman" w:hAnsi="Times New Roman" w:cs="Times New Roman"/>
          <w:color w:val="FF0000"/>
          <w:sz w:val="20"/>
          <w:szCs w:val="20"/>
          <w:shd w:val="clear" w:color="auto" w:fill="FFFFFF"/>
        </w:rPr>
        <w:t xml:space="preserve"> </w:t>
      </w:r>
      <w:r w:rsidRPr="00BB5AB4">
        <w:rPr>
          <w:rFonts w:ascii="Times New Roman" w:hAnsi="Times New Roman" w:cs="Times New Roman"/>
          <w:color w:val="222222"/>
          <w:sz w:val="20"/>
          <w:szCs w:val="20"/>
          <w:shd w:val="clear" w:color="auto" w:fill="FFFFFF"/>
        </w:rPr>
        <w:t>&amp;</w:t>
      </w:r>
      <w:r w:rsidR="00652CD1">
        <w:rPr>
          <w:rFonts w:ascii="Times New Roman" w:hAnsi="Times New Roman" w:cs="Times New Roman"/>
          <w:color w:val="222222"/>
          <w:sz w:val="20"/>
          <w:szCs w:val="20"/>
          <w:shd w:val="clear" w:color="auto" w:fill="FFFFFF"/>
        </w:rPr>
        <w:t xml:space="preserve"> </w:t>
      </w:r>
      <w:r w:rsidRPr="00BB5AB4">
        <w:rPr>
          <w:rFonts w:ascii="Times New Roman" w:hAnsi="Times New Roman" w:cs="Times New Roman"/>
          <w:color w:val="222222"/>
          <w:sz w:val="20"/>
          <w:szCs w:val="20"/>
          <w:shd w:val="clear" w:color="auto" w:fill="FFFFFF"/>
        </w:rPr>
        <w:t>Ciurescu, G. (2024). Nonconventional resources for monogastric feeding. </w:t>
      </w:r>
      <w:r w:rsidRPr="00BB5AB4">
        <w:rPr>
          <w:rFonts w:ascii="Times New Roman" w:hAnsi="Times New Roman" w:cs="Times New Roman"/>
          <w:i/>
          <w:iCs/>
          <w:color w:val="222222"/>
          <w:sz w:val="20"/>
          <w:szCs w:val="20"/>
          <w:shd w:val="clear" w:color="auto" w:fill="FFFFFF"/>
        </w:rPr>
        <w:t xml:space="preserve">Scientific </w:t>
      </w:r>
      <w:r w:rsidR="00652CD1">
        <w:rPr>
          <w:rFonts w:ascii="Times New Roman" w:hAnsi="Times New Roman" w:cs="Times New Roman"/>
          <w:i/>
          <w:iCs/>
          <w:color w:val="222222"/>
          <w:sz w:val="20"/>
          <w:szCs w:val="20"/>
          <w:shd w:val="clear" w:color="auto" w:fill="FFFFFF"/>
        </w:rPr>
        <w:t>P</w:t>
      </w:r>
      <w:r w:rsidRPr="00BB5AB4">
        <w:rPr>
          <w:rFonts w:ascii="Times New Roman" w:hAnsi="Times New Roman" w:cs="Times New Roman"/>
          <w:i/>
          <w:iCs/>
          <w:color w:val="222222"/>
          <w:sz w:val="20"/>
          <w:szCs w:val="20"/>
          <w:shd w:val="clear" w:color="auto" w:fill="FFFFFF"/>
        </w:rPr>
        <w:t xml:space="preserve">apers. Series d. Animal </w:t>
      </w:r>
      <w:r w:rsidR="00652CD1">
        <w:rPr>
          <w:rFonts w:ascii="Times New Roman" w:hAnsi="Times New Roman" w:cs="Times New Roman"/>
          <w:i/>
          <w:iCs/>
          <w:color w:val="222222"/>
          <w:sz w:val="20"/>
          <w:szCs w:val="20"/>
          <w:shd w:val="clear" w:color="auto" w:fill="FFFFFF"/>
        </w:rPr>
        <w:t>S</w:t>
      </w:r>
      <w:r w:rsidRPr="00BB5AB4">
        <w:rPr>
          <w:rFonts w:ascii="Times New Roman" w:hAnsi="Times New Roman" w:cs="Times New Roman"/>
          <w:i/>
          <w:iCs/>
          <w:color w:val="222222"/>
          <w:sz w:val="20"/>
          <w:szCs w:val="20"/>
          <w:shd w:val="clear" w:color="auto" w:fill="FFFFFF"/>
        </w:rPr>
        <w:t>cience</w:t>
      </w:r>
      <w:r w:rsidRPr="00BB5AB4">
        <w:rPr>
          <w:rFonts w:ascii="Times New Roman" w:hAnsi="Times New Roman" w:cs="Times New Roman"/>
          <w:color w:val="222222"/>
          <w:sz w:val="20"/>
          <w:szCs w:val="20"/>
          <w:shd w:val="clear" w:color="auto" w:fill="FFFFFF"/>
        </w:rPr>
        <w:t>, </w:t>
      </w:r>
      <w:r w:rsidRPr="00BB5AB4">
        <w:rPr>
          <w:rFonts w:ascii="Times New Roman" w:hAnsi="Times New Roman" w:cs="Times New Roman"/>
          <w:i/>
          <w:iCs/>
          <w:color w:val="222222"/>
          <w:sz w:val="20"/>
          <w:szCs w:val="20"/>
          <w:shd w:val="clear" w:color="auto" w:fill="FFFFFF"/>
        </w:rPr>
        <w:t>67</w:t>
      </w:r>
      <w:r w:rsidRPr="00BB5AB4">
        <w:rPr>
          <w:rFonts w:ascii="Times New Roman" w:hAnsi="Times New Roman" w:cs="Times New Roman"/>
          <w:color w:val="222222"/>
          <w:sz w:val="20"/>
          <w:szCs w:val="20"/>
          <w:shd w:val="clear" w:color="auto" w:fill="FFFFFF"/>
        </w:rPr>
        <w:t>(2).</w:t>
      </w:r>
    </w:p>
    <w:p w:rsidR="001B6B32" w:rsidRPr="00BB5AB4" w:rsidRDefault="001B6B32" w:rsidP="00652CD1">
      <w:pPr>
        <w:spacing w:after="0" w:line="240" w:lineRule="auto"/>
        <w:ind w:left="720" w:hanging="720"/>
        <w:jc w:val="both"/>
        <w:rPr>
          <w:rFonts w:ascii="Times New Roman" w:hAnsi="Times New Roman" w:cs="Times New Roman"/>
          <w:sz w:val="20"/>
          <w:szCs w:val="20"/>
          <w:shd w:val="clear" w:color="auto" w:fill="FFFFFF"/>
        </w:rPr>
      </w:pPr>
      <w:r w:rsidRPr="00BB5AB4">
        <w:rPr>
          <w:rFonts w:ascii="Times New Roman" w:hAnsi="Times New Roman" w:cs="Times New Roman"/>
          <w:sz w:val="20"/>
          <w:szCs w:val="20"/>
        </w:rPr>
        <w:t>Egwu, L. U., Ogbu, C. C., Igwe, I. R., Unigwe, R. C., Igwe, K.K.</w:t>
      </w:r>
      <w:r w:rsidRPr="00BB5AB4">
        <w:rPr>
          <w:rFonts w:ascii="Times New Roman" w:hAnsi="Times New Roman" w:cs="Times New Roman"/>
          <w:color w:val="FF0000"/>
          <w:sz w:val="20"/>
          <w:szCs w:val="20"/>
        </w:rPr>
        <w:t xml:space="preserve"> </w:t>
      </w:r>
      <w:r w:rsidRPr="00BB5AB4">
        <w:rPr>
          <w:rFonts w:ascii="Times New Roman" w:hAnsi="Times New Roman" w:cs="Times New Roman"/>
          <w:sz w:val="20"/>
          <w:szCs w:val="20"/>
        </w:rPr>
        <w:t>&amp;</w:t>
      </w:r>
      <w:r w:rsidR="00652CD1">
        <w:rPr>
          <w:rFonts w:ascii="Times New Roman" w:hAnsi="Times New Roman" w:cs="Times New Roman"/>
          <w:sz w:val="20"/>
          <w:szCs w:val="20"/>
        </w:rPr>
        <w:t xml:space="preserve"> </w:t>
      </w:r>
      <w:r w:rsidRPr="00BB5AB4">
        <w:rPr>
          <w:rFonts w:ascii="Times New Roman" w:hAnsi="Times New Roman" w:cs="Times New Roman"/>
          <w:sz w:val="20"/>
          <w:szCs w:val="20"/>
        </w:rPr>
        <w:t>Udeh, N. E.</w:t>
      </w:r>
      <w:r w:rsidR="00652CD1">
        <w:rPr>
          <w:rFonts w:ascii="Times New Roman" w:hAnsi="Times New Roman" w:cs="Times New Roman"/>
          <w:sz w:val="20"/>
          <w:szCs w:val="20"/>
        </w:rPr>
        <w:t xml:space="preserve"> </w:t>
      </w:r>
      <w:r w:rsidRPr="00BB5AB4">
        <w:rPr>
          <w:rFonts w:ascii="Times New Roman" w:hAnsi="Times New Roman" w:cs="Times New Roman"/>
          <w:sz w:val="20"/>
          <w:szCs w:val="20"/>
        </w:rPr>
        <w:t xml:space="preserve">(2026). Solid-state </w:t>
      </w:r>
      <w:r w:rsidRPr="00BB5AB4">
        <w:rPr>
          <w:rFonts w:ascii="Times New Roman" w:hAnsi="Times New Roman" w:cs="Times New Roman"/>
          <w:sz w:val="20"/>
          <w:szCs w:val="20"/>
        </w:rPr>
        <w:lastRenderedPageBreak/>
        <w:t xml:space="preserve">fermentation of rice milling waste with </w:t>
      </w:r>
      <w:r w:rsidRPr="00BB5AB4">
        <w:rPr>
          <w:rStyle w:val="Emphasis"/>
          <w:rFonts w:ascii="Times New Roman" w:hAnsi="Times New Roman" w:cs="Times New Roman"/>
          <w:sz w:val="20"/>
          <w:szCs w:val="20"/>
        </w:rPr>
        <w:t>Pleurotus</w:t>
      </w:r>
      <w:r w:rsidR="00652CD1">
        <w:rPr>
          <w:rStyle w:val="Emphasis"/>
          <w:rFonts w:ascii="Times New Roman" w:hAnsi="Times New Roman" w:cs="Times New Roman"/>
          <w:sz w:val="20"/>
          <w:szCs w:val="20"/>
        </w:rPr>
        <w:t xml:space="preserve"> </w:t>
      </w:r>
      <w:r w:rsidRPr="00BB5AB4">
        <w:rPr>
          <w:rStyle w:val="Emphasis"/>
          <w:rFonts w:ascii="Times New Roman" w:hAnsi="Times New Roman" w:cs="Times New Roman"/>
          <w:sz w:val="20"/>
          <w:szCs w:val="20"/>
        </w:rPr>
        <w:t>ostreatus</w:t>
      </w:r>
      <w:r w:rsidRPr="00BB5AB4">
        <w:rPr>
          <w:rFonts w:ascii="Times New Roman" w:hAnsi="Times New Roman" w:cs="Times New Roman"/>
          <w:sz w:val="20"/>
          <w:szCs w:val="20"/>
        </w:rPr>
        <w:t xml:space="preserve"> for partial replacement of grower pigs diets: performance and economic viability. </w:t>
      </w:r>
      <w:r w:rsidRPr="00BB5AB4">
        <w:rPr>
          <w:rFonts w:ascii="Times New Roman" w:hAnsi="Times New Roman" w:cs="Times New Roman"/>
          <w:i/>
          <w:iCs/>
          <w:sz w:val="20"/>
          <w:szCs w:val="20"/>
          <w:shd w:val="clear" w:color="auto" w:fill="FFFFFF"/>
        </w:rPr>
        <w:t>Journal of Sustainable Veterinary &amp; Allied Sciences</w:t>
      </w:r>
      <w:r w:rsidRPr="00BB5AB4">
        <w:rPr>
          <w:rFonts w:ascii="Times New Roman" w:hAnsi="Times New Roman" w:cs="Times New Roman"/>
          <w:sz w:val="20"/>
          <w:szCs w:val="20"/>
          <w:shd w:val="clear" w:color="auto" w:fill="FFFFFF"/>
        </w:rPr>
        <w:t>, </w:t>
      </w:r>
      <w:r w:rsidRPr="00BB5AB4">
        <w:rPr>
          <w:rFonts w:ascii="Times New Roman" w:hAnsi="Times New Roman" w:cs="Times New Roman"/>
          <w:i/>
          <w:iCs/>
          <w:sz w:val="20"/>
          <w:szCs w:val="20"/>
          <w:shd w:val="clear" w:color="auto" w:fill="FFFFFF"/>
        </w:rPr>
        <w:t>8</w:t>
      </w:r>
      <w:r w:rsidRPr="00BB5AB4">
        <w:rPr>
          <w:rFonts w:ascii="Times New Roman" w:hAnsi="Times New Roman" w:cs="Times New Roman"/>
          <w:sz w:val="20"/>
          <w:szCs w:val="20"/>
          <w:shd w:val="clear" w:color="auto" w:fill="FFFFFF"/>
        </w:rPr>
        <w:t>(1)</w:t>
      </w:r>
      <w:r w:rsidR="00652CD1">
        <w:rPr>
          <w:rFonts w:ascii="Times New Roman" w:hAnsi="Times New Roman" w:cs="Times New Roman"/>
          <w:sz w:val="20"/>
          <w:szCs w:val="20"/>
          <w:shd w:val="clear" w:color="auto" w:fill="FFFFFF"/>
        </w:rPr>
        <w:t>,</w:t>
      </w:r>
      <w:r w:rsidR="00652CD1" w:rsidRPr="00652CD1">
        <w:t xml:space="preserve"> </w:t>
      </w:r>
      <w:r w:rsidR="00652CD1" w:rsidRPr="00652CD1">
        <w:rPr>
          <w:rFonts w:ascii="Times New Roman" w:hAnsi="Times New Roman" w:cs="Times New Roman"/>
          <w:sz w:val="20"/>
          <w:szCs w:val="20"/>
          <w:shd w:val="clear" w:color="auto" w:fill="FFFFFF"/>
        </w:rPr>
        <w:t>59-63</w:t>
      </w:r>
      <w:r w:rsidRPr="00BB5AB4">
        <w:rPr>
          <w:rFonts w:ascii="Times New Roman" w:hAnsi="Times New Roman" w:cs="Times New Roman"/>
          <w:sz w:val="20"/>
          <w:szCs w:val="20"/>
          <w:shd w:val="clear" w:color="auto" w:fill="FFFFFF"/>
        </w:rPr>
        <w:t>.</w:t>
      </w:r>
    </w:p>
    <w:p w:rsidR="001B6B32" w:rsidRPr="00BB5AB4" w:rsidRDefault="001B6B32" w:rsidP="00652CD1">
      <w:pPr>
        <w:spacing w:after="0" w:line="240" w:lineRule="auto"/>
        <w:ind w:left="720" w:hanging="720"/>
        <w:jc w:val="both"/>
        <w:rPr>
          <w:rFonts w:ascii="Times New Roman" w:hAnsi="Times New Roman" w:cs="Times New Roman"/>
          <w:sz w:val="20"/>
          <w:szCs w:val="20"/>
        </w:rPr>
      </w:pPr>
      <w:r w:rsidRPr="00BB5AB4">
        <w:rPr>
          <w:rFonts w:ascii="Times New Roman" w:hAnsi="Times New Roman" w:cs="Times New Roman"/>
          <w:sz w:val="20"/>
          <w:szCs w:val="20"/>
        </w:rPr>
        <w:t xml:space="preserve">Fielder, S. E. (2024). </w:t>
      </w:r>
      <w:r w:rsidR="008B47F6" w:rsidRPr="00BB5AB4">
        <w:rPr>
          <w:rStyle w:val="Emphasis"/>
          <w:rFonts w:ascii="Times New Roman" w:hAnsi="Times New Roman" w:cs="Times New Roman"/>
          <w:sz w:val="20"/>
          <w:szCs w:val="20"/>
        </w:rPr>
        <w:t>Heamatology</w:t>
      </w:r>
      <w:r w:rsidRPr="00BB5AB4">
        <w:rPr>
          <w:rStyle w:val="Emphasis"/>
          <w:rFonts w:ascii="Times New Roman" w:hAnsi="Times New Roman" w:cs="Times New Roman"/>
          <w:sz w:val="20"/>
          <w:szCs w:val="20"/>
        </w:rPr>
        <w:t xml:space="preserve"> reference ranges</w:t>
      </w:r>
      <w:r w:rsidRPr="00BB5AB4">
        <w:rPr>
          <w:rFonts w:ascii="Times New Roman" w:hAnsi="Times New Roman" w:cs="Times New Roman"/>
          <w:sz w:val="20"/>
          <w:szCs w:val="20"/>
        </w:rPr>
        <w:t xml:space="preserve">. In </w:t>
      </w:r>
      <w:r w:rsidRPr="00BB5AB4">
        <w:rPr>
          <w:rStyle w:val="Emphasis"/>
          <w:rFonts w:ascii="Times New Roman" w:hAnsi="Times New Roman" w:cs="Times New Roman"/>
          <w:sz w:val="20"/>
          <w:szCs w:val="20"/>
        </w:rPr>
        <w:t>MSD Veterinary Manual</w:t>
      </w:r>
      <w:r w:rsidRPr="00BB5AB4">
        <w:rPr>
          <w:rFonts w:ascii="Times New Roman" w:hAnsi="Times New Roman" w:cs="Times New Roman"/>
          <w:sz w:val="20"/>
          <w:szCs w:val="20"/>
        </w:rPr>
        <w:t xml:space="preserve">. Merck &amp; Co., Inc. </w:t>
      </w:r>
      <w:r w:rsidRPr="00BB5AB4">
        <w:rPr>
          <w:rStyle w:val="contents"/>
          <w:rFonts w:ascii="Times New Roman" w:hAnsi="Times New Roman" w:cs="Times New Roman"/>
          <w:sz w:val="20"/>
          <w:szCs w:val="20"/>
        </w:rPr>
        <w:t>https://www.msdvetmanual.com/reference-values-and-conversion-tables/reference-guides/hematology-reference-ranges</w:t>
      </w:r>
    </w:p>
    <w:p w:rsidR="001B6B32" w:rsidRPr="00BB5AB4" w:rsidRDefault="001B6B32" w:rsidP="00652CD1">
      <w:pPr>
        <w:spacing w:after="0" w:line="240" w:lineRule="auto"/>
        <w:ind w:left="720" w:hanging="720"/>
        <w:jc w:val="both"/>
        <w:rPr>
          <w:rFonts w:ascii="Times New Roman" w:hAnsi="Times New Roman" w:cs="Times New Roman"/>
          <w:color w:val="0000FF"/>
          <w:sz w:val="20"/>
          <w:szCs w:val="20"/>
          <w:u w:val="single"/>
        </w:rPr>
      </w:pPr>
      <w:r w:rsidRPr="00BB5AB4">
        <w:rPr>
          <w:rFonts w:ascii="Times New Roman" w:hAnsi="Times New Roman" w:cs="Times New Roman"/>
          <w:sz w:val="20"/>
          <w:szCs w:val="20"/>
        </w:rPr>
        <w:t xml:space="preserve">Food and Agriculture Organization of the United Nations (FAO). (2009). </w:t>
      </w:r>
      <w:r w:rsidRPr="00BB5AB4">
        <w:rPr>
          <w:rStyle w:val="Emphasis"/>
          <w:rFonts w:ascii="Times New Roman" w:hAnsi="Times New Roman" w:cs="Times New Roman"/>
          <w:sz w:val="20"/>
          <w:szCs w:val="20"/>
        </w:rPr>
        <w:t>The state of food and agriculture 2009: Livestock in the balance</w:t>
      </w:r>
      <w:r w:rsidRPr="00BB5AB4">
        <w:rPr>
          <w:rFonts w:ascii="Times New Roman" w:hAnsi="Times New Roman" w:cs="Times New Roman"/>
          <w:sz w:val="20"/>
          <w:szCs w:val="20"/>
        </w:rPr>
        <w:t xml:space="preserve">. Rome: FAO. </w:t>
      </w:r>
      <w:hyperlink r:id="rId14" w:history="1">
        <w:r w:rsidRPr="00BB5AB4">
          <w:rPr>
            <w:rStyle w:val="Hyperlink"/>
            <w:rFonts w:ascii="Times New Roman" w:hAnsi="Times New Roman" w:cs="Times New Roman"/>
            <w:sz w:val="20"/>
            <w:szCs w:val="20"/>
          </w:rPr>
          <w:t>https://www.fao.org/3/i0680e/i0680e.pdf</w:t>
        </w:r>
      </w:hyperlink>
    </w:p>
    <w:p w:rsidR="001B6B32" w:rsidRPr="00BB5AB4" w:rsidRDefault="001B6B32" w:rsidP="00652CD1">
      <w:pPr>
        <w:spacing w:after="0" w:line="240" w:lineRule="auto"/>
        <w:ind w:left="720" w:hanging="720"/>
        <w:jc w:val="both"/>
        <w:rPr>
          <w:rFonts w:ascii="Times New Roman" w:hAnsi="Times New Roman" w:cs="Times New Roman"/>
          <w:color w:val="0000FF"/>
          <w:sz w:val="20"/>
          <w:szCs w:val="20"/>
          <w:u w:val="single"/>
        </w:rPr>
      </w:pPr>
      <w:r w:rsidRPr="00BB5AB4">
        <w:rPr>
          <w:rFonts w:ascii="Times New Roman" w:hAnsi="Times New Roman" w:cs="Times New Roman"/>
          <w:sz w:val="20"/>
          <w:szCs w:val="20"/>
        </w:rPr>
        <w:t xml:space="preserve">Food and Agriculture Organization of the United Nations (FAO). (2011). </w:t>
      </w:r>
      <w:r w:rsidRPr="00BB5AB4">
        <w:rPr>
          <w:rStyle w:val="Emphasis"/>
          <w:rFonts w:ascii="Times New Roman" w:hAnsi="Times New Roman" w:cs="Times New Roman"/>
          <w:sz w:val="20"/>
          <w:szCs w:val="20"/>
        </w:rPr>
        <w:t>World livestock 2011: Livestock in food security</w:t>
      </w:r>
      <w:r w:rsidRPr="00BB5AB4">
        <w:rPr>
          <w:rFonts w:ascii="Times New Roman" w:hAnsi="Times New Roman" w:cs="Times New Roman"/>
          <w:sz w:val="20"/>
          <w:szCs w:val="20"/>
        </w:rPr>
        <w:t xml:space="preserve">. Rome: FAO. </w:t>
      </w:r>
      <w:hyperlink r:id="rId15" w:history="1">
        <w:r w:rsidRPr="00BB5AB4">
          <w:rPr>
            <w:rStyle w:val="Hyperlink"/>
            <w:rFonts w:ascii="Times New Roman" w:hAnsi="Times New Roman" w:cs="Times New Roman"/>
            <w:sz w:val="20"/>
            <w:szCs w:val="20"/>
          </w:rPr>
          <w:t>https://www.fao.org/3/i2373e/i2373e.pdf</w:t>
        </w:r>
      </w:hyperlink>
    </w:p>
    <w:p w:rsidR="001B6B32" w:rsidRPr="00BB5AB4" w:rsidRDefault="001B6B32" w:rsidP="00652CD1">
      <w:pPr>
        <w:spacing w:after="0" w:line="240" w:lineRule="auto"/>
        <w:ind w:left="720" w:hanging="720"/>
        <w:jc w:val="both"/>
        <w:rPr>
          <w:rFonts w:ascii="Times New Roman" w:hAnsi="Times New Roman" w:cs="Times New Roman"/>
          <w:color w:val="0000FF"/>
          <w:sz w:val="20"/>
          <w:szCs w:val="20"/>
          <w:u w:val="single"/>
        </w:rPr>
      </w:pPr>
      <w:r w:rsidRPr="00BB5AB4">
        <w:rPr>
          <w:rFonts w:ascii="Times New Roman" w:hAnsi="Times New Roman" w:cs="Times New Roman"/>
          <w:sz w:val="20"/>
          <w:szCs w:val="20"/>
        </w:rPr>
        <w:t xml:space="preserve">Food and Agriculture Organization of the United Nations (FAO). (2020). </w:t>
      </w:r>
      <w:r w:rsidRPr="00BB5AB4">
        <w:rPr>
          <w:rStyle w:val="Emphasis"/>
          <w:rFonts w:ascii="Times New Roman" w:hAnsi="Times New Roman" w:cs="Times New Roman"/>
          <w:sz w:val="20"/>
          <w:szCs w:val="20"/>
        </w:rPr>
        <w:t>FAOSTAT: Food supply—Livestock and fish primary equivalent</w:t>
      </w:r>
      <w:r w:rsidRPr="00BB5AB4">
        <w:rPr>
          <w:rFonts w:ascii="Times New Roman" w:hAnsi="Times New Roman" w:cs="Times New Roman"/>
          <w:sz w:val="20"/>
          <w:szCs w:val="20"/>
        </w:rPr>
        <w:t xml:space="preserve">. </w:t>
      </w:r>
      <w:hyperlink r:id="rId16" w:anchor="data" w:history="1">
        <w:r w:rsidRPr="00BB5AB4">
          <w:rPr>
            <w:rStyle w:val="Hyperlink"/>
            <w:rFonts w:ascii="Times New Roman" w:hAnsi="Times New Roman" w:cs="Times New Roman"/>
            <w:sz w:val="20"/>
            <w:szCs w:val="20"/>
          </w:rPr>
          <w:t>https://www.fao.org/faostat/en/#data</w:t>
        </w:r>
      </w:hyperlink>
    </w:p>
    <w:p w:rsidR="001B6B32" w:rsidRPr="00BB5AB4" w:rsidRDefault="001B6B32" w:rsidP="00652CD1">
      <w:pPr>
        <w:spacing w:after="0" w:line="240" w:lineRule="auto"/>
        <w:ind w:left="720" w:hanging="720"/>
        <w:jc w:val="both"/>
        <w:rPr>
          <w:rFonts w:ascii="Times New Roman" w:eastAsia="Times New Roman" w:hAnsi="Times New Roman" w:cs="Times New Roman"/>
          <w:color w:val="0000FF"/>
          <w:sz w:val="20"/>
          <w:szCs w:val="20"/>
          <w:u w:val="single"/>
        </w:rPr>
      </w:pPr>
      <w:r w:rsidRPr="00BB5AB4">
        <w:rPr>
          <w:rFonts w:ascii="Times New Roman" w:eastAsia="Times New Roman" w:hAnsi="Times New Roman" w:cs="Times New Roman"/>
          <w:sz w:val="20"/>
          <w:szCs w:val="20"/>
        </w:rPr>
        <w:t xml:space="preserve">Food and Agriculture Organization of the United Nations. (2019). </w:t>
      </w:r>
      <w:r w:rsidRPr="00BB5AB4">
        <w:rPr>
          <w:rFonts w:ascii="Times New Roman" w:eastAsia="Times New Roman" w:hAnsi="Times New Roman" w:cs="Times New Roman"/>
          <w:i/>
          <w:iCs/>
          <w:sz w:val="20"/>
          <w:szCs w:val="20"/>
        </w:rPr>
        <w:t>Nigeria at a glance: Nutrition profile</w:t>
      </w:r>
      <w:r w:rsidRPr="00BB5AB4">
        <w:rPr>
          <w:rFonts w:ascii="Times New Roman" w:eastAsia="Times New Roman" w:hAnsi="Times New Roman" w:cs="Times New Roman"/>
          <w:sz w:val="20"/>
          <w:szCs w:val="20"/>
        </w:rPr>
        <w:t xml:space="preserve">. FAO. </w:t>
      </w:r>
      <w:hyperlink r:id="rId17" w:history="1">
        <w:r w:rsidRPr="00BB5AB4">
          <w:rPr>
            <w:rFonts w:ascii="Times New Roman" w:eastAsia="Times New Roman" w:hAnsi="Times New Roman" w:cs="Times New Roman"/>
            <w:color w:val="0000FF"/>
            <w:sz w:val="20"/>
            <w:szCs w:val="20"/>
            <w:u w:val="single"/>
          </w:rPr>
          <w:t>https://www.fao.org/nutrition/education/food-dietary-guidelines/regions/countries/nigeria/en/</w:t>
        </w:r>
      </w:hyperlink>
    </w:p>
    <w:p w:rsidR="001B6B32" w:rsidRPr="00BB5AB4" w:rsidRDefault="001B6B32" w:rsidP="00652CD1">
      <w:pPr>
        <w:spacing w:after="0" w:line="240" w:lineRule="auto"/>
        <w:ind w:left="720" w:hanging="72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Golinar, P., Rossi, L., Blanc, E.</w:t>
      </w:r>
      <w:r w:rsidR="00652CD1">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&amp;</w:t>
      </w:r>
      <w:r w:rsidR="00652CD1">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 xml:space="preserve">Pinca, S. (2022). Hematological parameters and disease states in livestock: a review. </w:t>
      </w:r>
      <w:r w:rsidRPr="00BB5AB4">
        <w:rPr>
          <w:rFonts w:ascii="Times New Roman" w:eastAsia="Times New Roman" w:hAnsi="Times New Roman" w:cs="Times New Roman"/>
          <w:i/>
          <w:iCs/>
          <w:sz w:val="20"/>
          <w:szCs w:val="20"/>
        </w:rPr>
        <w:t>Veterinary Clinical Pathology</w:t>
      </w:r>
      <w:r w:rsidRPr="00BB5AB4">
        <w:rPr>
          <w:rFonts w:ascii="Times New Roman" w:eastAsia="Times New Roman" w:hAnsi="Times New Roman" w:cs="Times New Roman"/>
          <w:sz w:val="20"/>
          <w:szCs w:val="20"/>
        </w:rPr>
        <w:t>, 51(3), 234–249.</w:t>
      </w:r>
    </w:p>
    <w:p w:rsidR="001B6B32" w:rsidRPr="00BB5AB4" w:rsidRDefault="001B6B32" w:rsidP="00652CD1">
      <w:pPr>
        <w:spacing w:after="0" w:line="240" w:lineRule="auto"/>
        <w:ind w:left="720" w:hanging="720"/>
        <w:jc w:val="both"/>
        <w:rPr>
          <w:rFonts w:ascii="Times New Roman" w:hAnsi="Times New Roman" w:cs="Times New Roman"/>
          <w:sz w:val="20"/>
          <w:szCs w:val="20"/>
        </w:rPr>
      </w:pPr>
      <w:r w:rsidRPr="00BB5AB4">
        <w:rPr>
          <w:rFonts w:ascii="Times New Roman" w:hAnsi="Times New Roman" w:cs="Times New Roman"/>
          <w:color w:val="222222"/>
          <w:sz w:val="20"/>
          <w:szCs w:val="20"/>
          <w:shd w:val="clear" w:color="auto" w:fill="FFFFFF"/>
        </w:rPr>
        <w:t>Gunness, P., Michiels, J., Vanhaecke, L., De Smet, S.,</w:t>
      </w:r>
      <w:r w:rsidR="00652CD1">
        <w:rPr>
          <w:rFonts w:ascii="Times New Roman" w:hAnsi="Times New Roman" w:cs="Times New Roman"/>
          <w:color w:val="222222"/>
          <w:sz w:val="20"/>
          <w:szCs w:val="20"/>
          <w:shd w:val="clear" w:color="auto" w:fill="FFFFFF"/>
        </w:rPr>
        <w:t xml:space="preserve"> Kravchuk, O., Van de Meene, A.</w:t>
      </w:r>
      <w:r w:rsidRPr="00BB5AB4">
        <w:rPr>
          <w:rFonts w:ascii="Times New Roman" w:hAnsi="Times New Roman" w:cs="Times New Roman"/>
          <w:color w:val="222222"/>
          <w:sz w:val="20"/>
          <w:szCs w:val="20"/>
          <w:shd w:val="clear" w:color="auto" w:fill="FFFFFF"/>
        </w:rPr>
        <w:t xml:space="preserve"> &amp; Gidley, M. J. (2016). Reduction in circulating bile acid and restricted diffusion across the intestinal epithelium are associated with a decrease in blood cholesterol in the presence of oat β‐glucan. </w:t>
      </w:r>
      <w:r w:rsidRPr="00BB5AB4">
        <w:rPr>
          <w:rFonts w:ascii="Times New Roman" w:hAnsi="Times New Roman" w:cs="Times New Roman"/>
          <w:i/>
          <w:iCs/>
          <w:color w:val="222222"/>
          <w:sz w:val="20"/>
          <w:szCs w:val="20"/>
          <w:shd w:val="clear" w:color="auto" w:fill="FFFFFF"/>
        </w:rPr>
        <w:t xml:space="preserve">The FASEB </w:t>
      </w:r>
      <w:r w:rsidR="00652CD1">
        <w:rPr>
          <w:rFonts w:ascii="Times New Roman" w:hAnsi="Times New Roman" w:cs="Times New Roman"/>
          <w:i/>
          <w:iCs/>
          <w:color w:val="222222"/>
          <w:sz w:val="20"/>
          <w:szCs w:val="20"/>
          <w:shd w:val="clear" w:color="auto" w:fill="FFFFFF"/>
        </w:rPr>
        <w:t>J</w:t>
      </w:r>
      <w:r w:rsidRPr="00BB5AB4">
        <w:rPr>
          <w:rFonts w:ascii="Times New Roman" w:hAnsi="Times New Roman" w:cs="Times New Roman"/>
          <w:i/>
          <w:iCs/>
          <w:color w:val="222222"/>
          <w:sz w:val="20"/>
          <w:szCs w:val="20"/>
          <w:shd w:val="clear" w:color="auto" w:fill="FFFFFF"/>
        </w:rPr>
        <w:t>ournal</w:t>
      </w:r>
      <w:r w:rsidRPr="00BB5AB4">
        <w:rPr>
          <w:rFonts w:ascii="Times New Roman" w:hAnsi="Times New Roman" w:cs="Times New Roman"/>
          <w:color w:val="222222"/>
          <w:sz w:val="20"/>
          <w:szCs w:val="20"/>
          <w:shd w:val="clear" w:color="auto" w:fill="FFFFFF"/>
        </w:rPr>
        <w:t>, </w:t>
      </w:r>
      <w:r w:rsidRPr="00652CD1">
        <w:rPr>
          <w:rFonts w:ascii="Times New Roman" w:hAnsi="Times New Roman" w:cs="Times New Roman"/>
          <w:iCs/>
          <w:color w:val="222222"/>
          <w:sz w:val="20"/>
          <w:szCs w:val="20"/>
          <w:shd w:val="clear" w:color="auto" w:fill="FFFFFF"/>
        </w:rPr>
        <w:t>30</w:t>
      </w:r>
      <w:r w:rsidRPr="00652CD1">
        <w:rPr>
          <w:rFonts w:ascii="Times New Roman" w:hAnsi="Times New Roman" w:cs="Times New Roman"/>
          <w:color w:val="222222"/>
          <w:sz w:val="20"/>
          <w:szCs w:val="20"/>
          <w:shd w:val="clear" w:color="auto" w:fill="FFFFFF"/>
        </w:rPr>
        <w:t>(</w:t>
      </w:r>
      <w:r w:rsidRPr="00BB5AB4">
        <w:rPr>
          <w:rFonts w:ascii="Times New Roman" w:hAnsi="Times New Roman" w:cs="Times New Roman"/>
          <w:color w:val="222222"/>
          <w:sz w:val="20"/>
          <w:szCs w:val="20"/>
          <w:shd w:val="clear" w:color="auto" w:fill="FFFFFF"/>
        </w:rPr>
        <w:t>12), 4227-4238.</w:t>
      </w:r>
    </w:p>
    <w:p w:rsidR="001B6B32" w:rsidRPr="00BB5AB4" w:rsidRDefault="001B6B32" w:rsidP="00652CD1">
      <w:pPr>
        <w:spacing w:after="0" w:line="240" w:lineRule="auto"/>
        <w:ind w:left="720" w:hanging="720"/>
        <w:jc w:val="both"/>
        <w:rPr>
          <w:rFonts w:ascii="Times New Roman" w:eastAsia="Times New Roman" w:hAnsi="Times New Roman" w:cs="Times New Roman"/>
          <w:color w:val="0000FF"/>
          <w:sz w:val="20"/>
          <w:szCs w:val="20"/>
          <w:u w:val="single"/>
        </w:rPr>
      </w:pPr>
      <w:r w:rsidRPr="00BB5AB4">
        <w:rPr>
          <w:rFonts w:ascii="Times New Roman" w:eastAsia="Times New Roman" w:hAnsi="Times New Roman" w:cs="Times New Roman"/>
          <w:sz w:val="20"/>
          <w:szCs w:val="20"/>
        </w:rPr>
        <w:t>He, M., Peng, Q., Xu, X., Shi, B.</w:t>
      </w:r>
      <w:r w:rsidRPr="00BB5AB4">
        <w:rPr>
          <w:rFonts w:ascii="Times New Roman" w:eastAsia="Times New Roman" w:hAnsi="Times New Roman" w:cs="Times New Roman"/>
          <w:color w:val="FF0000"/>
          <w:sz w:val="20"/>
          <w:szCs w:val="20"/>
        </w:rPr>
        <w:t xml:space="preserve"> </w:t>
      </w:r>
      <w:r w:rsidRPr="00BB5AB4">
        <w:rPr>
          <w:rFonts w:ascii="Times New Roman" w:eastAsia="Times New Roman" w:hAnsi="Times New Roman" w:cs="Times New Roman"/>
          <w:sz w:val="20"/>
          <w:szCs w:val="20"/>
        </w:rPr>
        <w:t>&amp;</w:t>
      </w:r>
      <w:r w:rsidR="00652CD1">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 xml:space="preserve">Qiao, Y. (2024). Antioxidant capacities and non-volatile metabolites changes after solid-state fermentation of soybean using </w:t>
      </w:r>
      <w:r w:rsidRPr="00BB5AB4">
        <w:rPr>
          <w:rFonts w:ascii="Times New Roman" w:eastAsia="Times New Roman" w:hAnsi="Times New Roman" w:cs="Times New Roman"/>
          <w:i/>
          <w:iCs/>
          <w:sz w:val="20"/>
          <w:szCs w:val="20"/>
        </w:rPr>
        <w:t>Pleurotus</w:t>
      </w:r>
      <w:r w:rsidR="00652CD1">
        <w:rPr>
          <w:rFonts w:ascii="Times New Roman" w:eastAsia="Times New Roman" w:hAnsi="Times New Roman" w:cs="Times New Roman"/>
          <w:i/>
          <w:iCs/>
          <w:sz w:val="20"/>
          <w:szCs w:val="20"/>
        </w:rPr>
        <w:t xml:space="preserve"> </w:t>
      </w:r>
      <w:r w:rsidRPr="00BB5AB4">
        <w:rPr>
          <w:rFonts w:ascii="Times New Roman" w:eastAsia="Times New Roman" w:hAnsi="Times New Roman" w:cs="Times New Roman"/>
          <w:i/>
          <w:iCs/>
          <w:sz w:val="20"/>
          <w:szCs w:val="20"/>
        </w:rPr>
        <w:t>ostreatus</w:t>
      </w:r>
      <w:r w:rsidRPr="00BB5AB4">
        <w:rPr>
          <w:rFonts w:ascii="Times New Roman" w:eastAsia="Times New Roman" w:hAnsi="Times New Roman" w:cs="Times New Roman"/>
          <w:sz w:val="20"/>
          <w:szCs w:val="20"/>
        </w:rPr>
        <w:t xml:space="preserve"> mycelium. </w:t>
      </w:r>
      <w:r w:rsidRPr="00BB5AB4">
        <w:rPr>
          <w:rFonts w:ascii="Times New Roman" w:eastAsia="Times New Roman" w:hAnsi="Times New Roman" w:cs="Times New Roman"/>
          <w:i/>
          <w:iCs/>
          <w:sz w:val="20"/>
          <w:szCs w:val="20"/>
        </w:rPr>
        <w:t>Frontiers in Nutrition</w:t>
      </w:r>
      <w:r w:rsidR="00652CD1">
        <w:rPr>
          <w:rFonts w:ascii="Times New Roman" w:eastAsia="Times New Roman" w:hAnsi="Times New Roman" w:cs="Times New Roman"/>
          <w:sz w:val="20"/>
          <w:szCs w:val="20"/>
        </w:rPr>
        <w:t xml:space="preserve">, 11, </w:t>
      </w:r>
      <w:r w:rsidRPr="00BB5AB4">
        <w:rPr>
          <w:rFonts w:ascii="Times New Roman" w:eastAsia="Times New Roman" w:hAnsi="Times New Roman" w:cs="Times New Roman"/>
          <w:sz w:val="20"/>
          <w:szCs w:val="20"/>
        </w:rPr>
        <w:t xml:space="preserve">1509341. </w:t>
      </w:r>
      <w:hyperlink r:id="rId18" w:history="1">
        <w:r w:rsidRPr="00BB5AB4">
          <w:rPr>
            <w:rStyle w:val="Hyperlink"/>
            <w:rFonts w:ascii="Times New Roman" w:eastAsia="Times New Roman" w:hAnsi="Times New Roman" w:cs="Times New Roman"/>
            <w:sz w:val="20"/>
            <w:szCs w:val="20"/>
          </w:rPr>
          <w:t>https://doi.org/10.3389/fnut.2024.1509341</w:t>
        </w:r>
      </w:hyperlink>
    </w:p>
    <w:p w:rsidR="001B6B32" w:rsidRPr="00BB5AB4" w:rsidRDefault="001B6B32" w:rsidP="00652CD1">
      <w:pPr>
        <w:spacing w:after="0" w:line="240" w:lineRule="auto"/>
        <w:ind w:left="720" w:hanging="720"/>
        <w:jc w:val="both"/>
        <w:rPr>
          <w:rFonts w:ascii="Times New Roman" w:hAnsi="Times New Roman" w:cs="Times New Roman"/>
          <w:sz w:val="20"/>
          <w:szCs w:val="20"/>
        </w:rPr>
      </w:pPr>
      <w:r w:rsidRPr="00BB5AB4">
        <w:rPr>
          <w:rFonts w:ascii="Times New Roman" w:eastAsia="Times New Roman" w:hAnsi="Times New Roman" w:cs="Times New Roman"/>
          <w:sz w:val="20"/>
          <w:szCs w:val="20"/>
        </w:rPr>
        <w:t>Heidari, F., Overland, M., Hansen, J.O., Mydland, L. T., Urriola, P. E., Chen, C., Shurson, G. C.</w:t>
      </w:r>
      <w:r w:rsidR="00652CD1">
        <w:rPr>
          <w:rFonts w:ascii="Times New Roman" w:eastAsia="Times New Roman" w:hAnsi="Times New Roman" w:cs="Times New Roman"/>
          <w:color w:val="FF0000"/>
          <w:sz w:val="20"/>
          <w:szCs w:val="20"/>
        </w:rPr>
        <w:t xml:space="preserve"> </w:t>
      </w:r>
      <w:r w:rsidRPr="00BB5AB4">
        <w:rPr>
          <w:rFonts w:ascii="Times New Roman" w:eastAsia="Times New Roman" w:hAnsi="Times New Roman" w:cs="Times New Roman"/>
          <w:sz w:val="20"/>
          <w:szCs w:val="20"/>
        </w:rPr>
        <w:t xml:space="preserve">&amp; Hu, B. (2022). Solid-state fermentation of </w:t>
      </w:r>
      <w:r w:rsidRPr="00BB5AB4">
        <w:rPr>
          <w:rFonts w:ascii="Times New Roman" w:eastAsia="Times New Roman" w:hAnsi="Times New Roman" w:cs="Times New Roman"/>
          <w:i/>
          <w:iCs/>
          <w:sz w:val="20"/>
          <w:szCs w:val="20"/>
        </w:rPr>
        <w:t>Pleurotus</w:t>
      </w:r>
      <w:r w:rsidR="00652CD1">
        <w:rPr>
          <w:rFonts w:ascii="Times New Roman" w:eastAsia="Times New Roman" w:hAnsi="Times New Roman" w:cs="Times New Roman"/>
          <w:i/>
          <w:iCs/>
          <w:sz w:val="20"/>
          <w:szCs w:val="20"/>
        </w:rPr>
        <w:t xml:space="preserve"> </w:t>
      </w:r>
      <w:r w:rsidRPr="00BB5AB4">
        <w:rPr>
          <w:rFonts w:ascii="Times New Roman" w:eastAsia="Times New Roman" w:hAnsi="Times New Roman" w:cs="Times New Roman"/>
          <w:i/>
          <w:iCs/>
          <w:sz w:val="20"/>
          <w:szCs w:val="20"/>
        </w:rPr>
        <w:t>ostreatus</w:t>
      </w:r>
      <w:r w:rsidRPr="00BB5AB4">
        <w:rPr>
          <w:rFonts w:ascii="Times New Roman" w:eastAsia="Times New Roman" w:hAnsi="Times New Roman" w:cs="Times New Roman"/>
          <w:sz w:val="20"/>
          <w:szCs w:val="20"/>
        </w:rPr>
        <w:t xml:space="preserve"> to improve the nutritional profile of mechanically-fractionated canola meal. </w:t>
      </w:r>
      <w:r w:rsidRPr="00BB5AB4">
        <w:rPr>
          <w:rFonts w:ascii="Times New Roman" w:eastAsia="Times New Roman" w:hAnsi="Times New Roman" w:cs="Times New Roman"/>
          <w:i/>
          <w:iCs/>
          <w:sz w:val="20"/>
          <w:szCs w:val="20"/>
        </w:rPr>
        <w:t>Biochemical Engineering Journal, 187</w:t>
      </w:r>
      <w:r w:rsidRPr="00BB5AB4">
        <w:rPr>
          <w:rFonts w:ascii="Times New Roman" w:eastAsia="Times New Roman" w:hAnsi="Times New Roman" w:cs="Times New Roman"/>
          <w:sz w:val="20"/>
          <w:szCs w:val="20"/>
        </w:rPr>
        <w:t xml:space="preserve">, 108591. </w:t>
      </w:r>
      <w:hyperlink r:id="rId19" w:history="1">
        <w:r w:rsidRPr="00BB5AB4">
          <w:rPr>
            <w:rFonts w:ascii="Times New Roman" w:eastAsia="Times New Roman" w:hAnsi="Times New Roman" w:cs="Times New Roman"/>
            <w:color w:val="0000FF"/>
            <w:sz w:val="20"/>
            <w:szCs w:val="20"/>
            <w:u w:val="single"/>
          </w:rPr>
          <w:t>https://doi.org/10.1016/j.bej.2022.108591</w:t>
        </w:r>
      </w:hyperlink>
    </w:p>
    <w:p w:rsidR="001B6B32" w:rsidRPr="00BB5AB4" w:rsidRDefault="001B6B32" w:rsidP="00652CD1">
      <w:pPr>
        <w:spacing w:after="0" w:line="240" w:lineRule="auto"/>
        <w:ind w:left="720" w:hanging="720"/>
        <w:jc w:val="both"/>
        <w:rPr>
          <w:rFonts w:ascii="Times New Roman" w:hAnsi="Times New Roman" w:cs="Times New Roman"/>
          <w:color w:val="0000FF"/>
          <w:sz w:val="20"/>
          <w:szCs w:val="20"/>
          <w:u w:val="single"/>
        </w:rPr>
      </w:pPr>
      <w:r w:rsidRPr="00BB5AB4">
        <w:rPr>
          <w:rFonts w:ascii="Times New Roman" w:hAnsi="Times New Roman" w:cs="Times New Roman"/>
          <w:sz w:val="20"/>
          <w:szCs w:val="20"/>
        </w:rPr>
        <w:t>Ifeanyichukwu, N. P., Sule, E., Adebisi, O. F.</w:t>
      </w:r>
      <w:r w:rsidR="00652CD1">
        <w:rPr>
          <w:rFonts w:ascii="Times New Roman" w:hAnsi="Times New Roman" w:cs="Times New Roman"/>
          <w:sz w:val="20"/>
          <w:szCs w:val="20"/>
        </w:rPr>
        <w:t xml:space="preserve"> </w:t>
      </w:r>
      <w:r w:rsidRPr="00BB5AB4">
        <w:rPr>
          <w:rFonts w:ascii="Times New Roman" w:hAnsi="Times New Roman" w:cs="Times New Roman"/>
          <w:sz w:val="20"/>
          <w:szCs w:val="20"/>
        </w:rPr>
        <w:t>&amp;</w:t>
      </w:r>
      <w:r w:rsidR="00652CD1">
        <w:rPr>
          <w:rFonts w:ascii="Times New Roman" w:hAnsi="Times New Roman" w:cs="Times New Roman"/>
          <w:sz w:val="20"/>
          <w:szCs w:val="20"/>
        </w:rPr>
        <w:t xml:space="preserve"> </w:t>
      </w:r>
      <w:r w:rsidRPr="00BB5AB4">
        <w:rPr>
          <w:rFonts w:ascii="Times New Roman" w:hAnsi="Times New Roman" w:cs="Times New Roman"/>
          <w:sz w:val="20"/>
          <w:szCs w:val="20"/>
        </w:rPr>
        <w:t xml:space="preserve">Uchele, O. (2019). A Review on the Availability and Economics of Rice Milling Waste as Animal Feeding Stuff in Nigeria. </w:t>
      </w:r>
      <w:r w:rsidRPr="00BB5AB4">
        <w:rPr>
          <w:rFonts w:ascii="Times New Roman" w:hAnsi="Times New Roman" w:cs="Times New Roman"/>
          <w:i/>
          <w:sz w:val="20"/>
          <w:szCs w:val="20"/>
        </w:rPr>
        <w:t>Journal of Applied Sciences</w:t>
      </w:r>
      <w:r w:rsidRPr="00BB5AB4">
        <w:rPr>
          <w:rFonts w:ascii="Times New Roman" w:hAnsi="Times New Roman" w:cs="Times New Roman"/>
          <w:sz w:val="20"/>
          <w:szCs w:val="20"/>
        </w:rPr>
        <w:t xml:space="preserve">, 19(8), 747–755. </w:t>
      </w:r>
      <w:hyperlink r:id="rId20" w:history="1">
        <w:r w:rsidRPr="00BB5AB4">
          <w:rPr>
            <w:rStyle w:val="Hyperlink"/>
            <w:rFonts w:ascii="Times New Roman" w:hAnsi="Times New Roman" w:cs="Times New Roman"/>
            <w:sz w:val="20"/>
            <w:szCs w:val="20"/>
          </w:rPr>
          <w:t>https://doi.org/10.3923/jas.2019.747.755</w:t>
        </w:r>
      </w:hyperlink>
    </w:p>
    <w:p w:rsidR="001B6B32" w:rsidRPr="00BB5AB4" w:rsidRDefault="001B6B32" w:rsidP="00652CD1">
      <w:pPr>
        <w:spacing w:after="0" w:line="240" w:lineRule="auto"/>
        <w:ind w:left="720" w:hanging="720"/>
        <w:jc w:val="both"/>
        <w:rPr>
          <w:rFonts w:ascii="Times New Roman" w:eastAsia="Times New Roman" w:hAnsi="Times New Roman" w:cs="Times New Roman"/>
          <w:color w:val="0000FF"/>
          <w:sz w:val="20"/>
          <w:szCs w:val="20"/>
          <w:u w:val="single"/>
        </w:rPr>
      </w:pPr>
      <w:r w:rsidRPr="00BB5AB4">
        <w:rPr>
          <w:rFonts w:ascii="Times New Roman" w:eastAsia="Times New Roman" w:hAnsi="Times New Roman" w:cs="Times New Roman"/>
          <w:sz w:val="20"/>
          <w:szCs w:val="20"/>
        </w:rPr>
        <w:t>Iqbal, S., Tirpanalan-Staben, Ö.</w:t>
      </w:r>
      <w:r w:rsidR="00652CD1">
        <w:rPr>
          <w:rFonts w:ascii="Times New Roman" w:eastAsia="Times New Roman" w:hAnsi="Times New Roman" w:cs="Times New Roman"/>
          <w:color w:val="FF0000"/>
          <w:sz w:val="20"/>
          <w:szCs w:val="20"/>
        </w:rPr>
        <w:t xml:space="preserve"> </w:t>
      </w:r>
      <w:r w:rsidRPr="00BB5AB4">
        <w:rPr>
          <w:rFonts w:ascii="Times New Roman" w:eastAsia="Times New Roman" w:hAnsi="Times New Roman" w:cs="Times New Roman"/>
          <w:sz w:val="20"/>
          <w:szCs w:val="20"/>
        </w:rPr>
        <w:t xml:space="preserve">&amp; Franke, K. (2024). Effect of solid-state fermentation with </w:t>
      </w:r>
      <w:r w:rsidRPr="00BB5AB4">
        <w:rPr>
          <w:rFonts w:ascii="Times New Roman" w:eastAsia="Times New Roman" w:hAnsi="Times New Roman" w:cs="Times New Roman"/>
          <w:i/>
          <w:iCs/>
          <w:sz w:val="20"/>
          <w:szCs w:val="20"/>
        </w:rPr>
        <w:t>Pleurotus</w:t>
      </w:r>
      <w:r w:rsidR="00652CD1">
        <w:rPr>
          <w:rFonts w:ascii="Times New Roman" w:eastAsia="Times New Roman" w:hAnsi="Times New Roman" w:cs="Times New Roman"/>
          <w:i/>
          <w:iCs/>
          <w:sz w:val="20"/>
          <w:szCs w:val="20"/>
        </w:rPr>
        <w:t xml:space="preserve"> </w:t>
      </w:r>
      <w:r w:rsidRPr="00BB5AB4">
        <w:rPr>
          <w:rFonts w:ascii="Times New Roman" w:eastAsia="Times New Roman" w:hAnsi="Times New Roman" w:cs="Times New Roman"/>
          <w:i/>
          <w:iCs/>
          <w:sz w:val="20"/>
          <w:szCs w:val="20"/>
        </w:rPr>
        <w:t>ostreatus</w:t>
      </w:r>
      <w:r w:rsidRPr="00BB5AB4">
        <w:rPr>
          <w:rFonts w:ascii="Times New Roman" w:eastAsia="Times New Roman" w:hAnsi="Times New Roman" w:cs="Times New Roman"/>
          <w:sz w:val="20"/>
          <w:szCs w:val="20"/>
        </w:rPr>
        <w:t xml:space="preserve"> on the protein content and other nutritional components of de-seeded carob fruits. </w:t>
      </w:r>
      <w:r w:rsidRPr="00BB5AB4">
        <w:rPr>
          <w:rFonts w:ascii="Times New Roman" w:eastAsia="Times New Roman" w:hAnsi="Times New Roman" w:cs="Times New Roman"/>
          <w:i/>
          <w:iCs/>
          <w:sz w:val="20"/>
          <w:szCs w:val="20"/>
        </w:rPr>
        <w:t xml:space="preserve">Sustainable </w:t>
      </w:r>
      <w:r w:rsidRPr="00BB5AB4">
        <w:rPr>
          <w:rFonts w:ascii="Times New Roman" w:eastAsia="Times New Roman" w:hAnsi="Times New Roman" w:cs="Times New Roman"/>
          <w:i/>
          <w:iCs/>
          <w:sz w:val="20"/>
          <w:szCs w:val="20"/>
        </w:rPr>
        <w:lastRenderedPageBreak/>
        <w:t>Food Technology</w:t>
      </w:r>
      <w:r w:rsidRPr="00BB5AB4">
        <w:rPr>
          <w:rFonts w:ascii="Times New Roman" w:eastAsia="Times New Roman" w:hAnsi="Times New Roman" w:cs="Times New Roman"/>
          <w:sz w:val="20"/>
          <w:szCs w:val="20"/>
        </w:rPr>
        <w:t xml:space="preserve">, 2, 1537–1544. </w:t>
      </w:r>
      <w:hyperlink r:id="rId21" w:history="1">
        <w:r w:rsidRPr="00BB5AB4">
          <w:rPr>
            <w:rFonts w:ascii="Times New Roman" w:eastAsia="Times New Roman" w:hAnsi="Times New Roman" w:cs="Times New Roman"/>
            <w:color w:val="0000FF"/>
            <w:sz w:val="20"/>
            <w:szCs w:val="20"/>
            <w:u w:val="single"/>
          </w:rPr>
          <w:t>https://doi.org/10.1039/D4FB00173G</w:t>
        </w:r>
      </w:hyperlink>
    </w:p>
    <w:p w:rsidR="001B6B32" w:rsidRPr="00BB5AB4" w:rsidRDefault="001B6B32" w:rsidP="00652CD1">
      <w:pPr>
        <w:spacing w:after="0" w:line="240" w:lineRule="auto"/>
        <w:ind w:left="720" w:hanging="720"/>
        <w:jc w:val="both"/>
        <w:rPr>
          <w:rFonts w:ascii="Times New Roman" w:hAnsi="Times New Roman" w:cs="Times New Roman"/>
          <w:color w:val="222222"/>
          <w:sz w:val="20"/>
          <w:szCs w:val="20"/>
          <w:shd w:val="clear" w:color="auto" w:fill="FFFFFF"/>
        </w:rPr>
      </w:pPr>
      <w:r w:rsidRPr="00BB5AB4">
        <w:rPr>
          <w:rFonts w:ascii="Times New Roman" w:hAnsi="Times New Roman" w:cs="Times New Roman"/>
          <w:color w:val="222222"/>
          <w:sz w:val="20"/>
          <w:szCs w:val="20"/>
          <w:shd w:val="clear" w:color="auto" w:fill="FFFFFF"/>
        </w:rPr>
        <w:t>Irekhore, O. T., Adeyemi, O. M., Idowu, O. M. O., Akinola, O. S.</w:t>
      </w:r>
      <w:r w:rsidR="00652CD1">
        <w:rPr>
          <w:rFonts w:ascii="Times New Roman" w:hAnsi="Times New Roman" w:cs="Times New Roman"/>
          <w:color w:val="FF0000"/>
          <w:sz w:val="20"/>
          <w:szCs w:val="20"/>
          <w:shd w:val="clear" w:color="auto" w:fill="FFFFFF"/>
        </w:rPr>
        <w:t xml:space="preserve"> </w:t>
      </w:r>
      <w:r w:rsidRPr="00BB5AB4">
        <w:rPr>
          <w:rFonts w:ascii="Times New Roman" w:hAnsi="Times New Roman" w:cs="Times New Roman"/>
          <w:color w:val="222222"/>
          <w:sz w:val="20"/>
          <w:szCs w:val="20"/>
          <w:shd w:val="clear" w:color="auto" w:fill="FFFFFF"/>
        </w:rPr>
        <w:t>&amp; Bello, K. O. (2015). Growth performance, haematological indices and cost benefits of growing pigs fed cassava peel meal diets supplemented with Allzyme® SSF. </w:t>
      </w:r>
      <w:r w:rsidRPr="00BB5AB4">
        <w:rPr>
          <w:rFonts w:ascii="Times New Roman" w:hAnsi="Times New Roman" w:cs="Times New Roman"/>
          <w:i/>
          <w:iCs/>
          <w:color w:val="222222"/>
          <w:sz w:val="20"/>
          <w:szCs w:val="20"/>
          <w:shd w:val="clear" w:color="auto" w:fill="FFFFFF"/>
        </w:rPr>
        <w:t>International Journal of Applied Agriculture and Apiculture Research</w:t>
      </w:r>
      <w:r w:rsidRPr="00BB5AB4">
        <w:rPr>
          <w:rFonts w:ascii="Times New Roman" w:hAnsi="Times New Roman" w:cs="Times New Roman"/>
          <w:color w:val="222222"/>
          <w:sz w:val="20"/>
          <w:szCs w:val="20"/>
          <w:shd w:val="clear" w:color="auto" w:fill="FFFFFF"/>
        </w:rPr>
        <w:t>, </w:t>
      </w:r>
      <w:r w:rsidRPr="00BB5AB4">
        <w:rPr>
          <w:rFonts w:ascii="Times New Roman" w:hAnsi="Times New Roman" w:cs="Times New Roman"/>
          <w:i/>
          <w:iCs/>
          <w:color w:val="222222"/>
          <w:sz w:val="20"/>
          <w:szCs w:val="20"/>
          <w:shd w:val="clear" w:color="auto" w:fill="FFFFFF"/>
        </w:rPr>
        <w:t>11</w:t>
      </w:r>
      <w:r w:rsidRPr="00BB5AB4">
        <w:rPr>
          <w:rFonts w:ascii="Times New Roman" w:hAnsi="Times New Roman" w:cs="Times New Roman"/>
          <w:color w:val="222222"/>
          <w:sz w:val="20"/>
          <w:szCs w:val="20"/>
          <w:shd w:val="clear" w:color="auto" w:fill="FFFFFF"/>
        </w:rPr>
        <w:t>(1-2), 51-59.</w:t>
      </w:r>
    </w:p>
    <w:p w:rsidR="001B6B32" w:rsidRPr="00BB5AB4" w:rsidRDefault="001B6B32" w:rsidP="00652CD1">
      <w:pPr>
        <w:spacing w:after="0" w:line="240" w:lineRule="auto"/>
        <w:ind w:left="720" w:hanging="720"/>
        <w:jc w:val="both"/>
        <w:rPr>
          <w:rFonts w:ascii="Times New Roman" w:hAnsi="Times New Roman" w:cs="Times New Roman"/>
          <w:color w:val="232323"/>
          <w:sz w:val="20"/>
          <w:szCs w:val="20"/>
          <w:shd w:val="clear" w:color="auto" w:fill="FFFFFF"/>
        </w:rPr>
      </w:pPr>
      <w:r w:rsidRPr="00BB5AB4">
        <w:rPr>
          <w:rFonts w:ascii="Times New Roman" w:hAnsi="Times New Roman" w:cs="Times New Roman"/>
          <w:color w:val="232323"/>
          <w:sz w:val="20"/>
          <w:szCs w:val="20"/>
          <w:shd w:val="clear" w:color="auto" w:fill="FFFFFF"/>
        </w:rPr>
        <w:t>Jain, N.C. (1993) Essentials of Veterinary Hematology. Lea and Febiger, Philadelphia, 76-250.</w:t>
      </w:r>
    </w:p>
    <w:p w:rsidR="001B6B32" w:rsidRPr="00BB5AB4" w:rsidRDefault="001B6B32" w:rsidP="00652CD1">
      <w:pPr>
        <w:spacing w:after="0" w:line="240" w:lineRule="auto"/>
        <w:ind w:left="720" w:hanging="720"/>
        <w:jc w:val="both"/>
        <w:rPr>
          <w:rFonts w:ascii="Times New Roman" w:hAnsi="Times New Roman" w:cs="Times New Roman"/>
          <w:color w:val="222222"/>
          <w:sz w:val="20"/>
          <w:szCs w:val="20"/>
          <w:shd w:val="clear" w:color="auto" w:fill="FFFFFF"/>
        </w:rPr>
      </w:pPr>
      <w:r w:rsidRPr="00BB5AB4">
        <w:rPr>
          <w:rFonts w:ascii="Times New Roman" w:hAnsi="Times New Roman" w:cs="Times New Roman"/>
          <w:color w:val="222222"/>
          <w:sz w:val="20"/>
          <w:szCs w:val="20"/>
          <w:shd w:val="clear" w:color="auto" w:fill="FFFFFF"/>
        </w:rPr>
        <w:t>Lian, X., Shi, M., Liang, Y., Lin, Q.</w:t>
      </w:r>
      <w:r w:rsidRPr="00BB5AB4">
        <w:rPr>
          <w:rFonts w:ascii="Times New Roman" w:hAnsi="Times New Roman" w:cs="Times New Roman"/>
          <w:color w:val="FF0000"/>
          <w:sz w:val="20"/>
          <w:szCs w:val="20"/>
          <w:shd w:val="clear" w:color="auto" w:fill="FFFFFF"/>
        </w:rPr>
        <w:t xml:space="preserve"> </w:t>
      </w:r>
      <w:r w:rsidRPr="00BB5AB4">
        <w:rPr>
          <w:rFonts w:ascii="Times New Roman" w:hAnsi="Times New Roman" w:cs="Times New Roman"/>
          <w:color w:val="222222"/>
          <w:sz w:val="20"/>
          <w:szCs w:val="20"/>
          <w:shd w:val="clear" w:color="auto" w:fill="FFFFFF"/>
        </w:rPr>
        <w:t>&amp; Zhang, L. (2024). The effects of unconventional feed fermentation on intestinal oxidative stress in animals. </w:t>
      </w:r>
      <w:r w:rsidRPr="00BB5AB4">
        <w:rPr>
          <w:rFonts w:ascii="Times New Roman" w:hAnsi="Times New Roman" w:cs="Times New Roman"/>
          <w:i/>
          <w:iCs/>
          <w:color w:val="222222"/>
          <w:sz w:val="20"/>
          <w:szCs w:val="20"/>
          <w:shd w:val="clear" w:color="auto" w:fill="FFFFFF"/>
        </w:rPr>
        <w:t>Antioxidants</w:t>
      </w:r>
      <w:r w:rsidRPr="00BB5AB4">
        <w:rPr>
          <w:rFonts w:ascii="Times New Roman" w:hAnsi="Times New Roman" w:cs="Times New Roman"/>
          <w:color w:val="222222"/>
          <w:sz w:val="20"/>
          <w:szCs w:val="20"/>
          <w:shd w:val="clear" w:color="auto" w:fill="FFFFFF"/>
        </w:rPr>
        <w:t>, </w:t>
      </w:r>
      <w:r w:rsidRPr="00BB5AB4">
        <w:rPr>
          <w:rFonts w:ascii="Times New Roman" w:hAnsi="Times New Roman" w:cs="Times New Roman"/>
          <w:i/>
          <w:iCs/>
          <w:color w:val="222222"/>
          <w:sz w:val="20"/>
          <w:szCs w:val="20"/>
          <w:shd w:val="clear" w:color="auto" w:fill="FFFFFF"/>
        </w:rPr>
        <w:t>13</w:t>
      </w:r>
      <w:r w:rsidRPr="00BB5AB4">
        <w:rPr>
          <w:rFonts w:ascii="Times New Roman" w:hAnsi="Times New Roman" w:cs="Times New Roman"/>
          <w:color w:val="222222"/>
          <w:sz w:val="20"/>
          <w:szCs w:val="20"/>
          <w:shd w:val="clear" w:color="auto" w:fill="FFFFFF"/>
        </w:rPr>
        <w:t>(3), 305.</w:t>
      </w:r>
    </w:p>
    <w:p w:rsidR="001B6B32" w:rsidRPr="00BB5AB4" w:rsidRDefault="001B6B32" w:rsidP="00652CD1">
      <w:pPr>
        <w:spacing w:after="0" w:line="240" w:lineRule="auto"/>
        <w:ind w:left="720" w:hanging="720"/>
        <w:jc w:val="both"/>
        <w:rPr>
          <w:rFonts w:ascii="Times New Roman" w:hAnsi="Times New Roman" w:cs="Times New Roman"/>
          <w:color w:val="222222"/>
          <w:sz w:val="20"/>
          <w:szCs w:val="20"/>
          <w:shd w:val="clear" w:color="auto" w:fill="FFFFFF"/>
        </w:rPr>
      </w:pPr>
      <w:r w:rsidRPr="00BB5AB4">
        <w:rPr>
          <w:rFonts w:ascii="Times New Roman" w:hAnsi="Times New Roman" w:cs="Times New Roman"/>
          <w:color w:val="222222"/>
          <w:sz w:val="20"/>
          <w:szCs w:val="20"/>
          <w:shd w:val="clear" w:color="auto" w:fill="FFFFFF"/>
        </w:rPr>
        <w:t>Lindholm-Perry, A. K., Kuehn, L. A., Wells, J. E., Rempel, L. A., Chitko-McKown, C. G., Keel, B. N.</w:t>
      </w:r>
      <w:r w:rsidR="00652CD1">
        <w:rPr>
          <w:rFonts w:ascii="Times New Roman" w:hAnsi="Times New Roman" w:cs="Times New Roman"/>
          <w:color w:val="FF0000"/>
          <w:sz w:val="20"/>
          <w:szCs w:val="20"/>
          <w:shd w:val="clear" w:color="auto" w:fill="FFFFFF"/>
        </w:rPr>
        <w:t xml:space="preserve"> </w:t>
      </w:r>
      <w:r w:rsidRPr="00BB5AB4">
        <w:rPr>
          <w:rFonts w:ascii="Times New Roman" w:hAnsi="Times New Roman" w:cs="Times New Roman"/>
          <w:color w:val="222222"/>
          <w:sz w:val="20"/>
          <w:szCs w:val="20"/>
          <w:shd w:val="clear" w:color="auto" w:fill="FFFFFF"/>
        </w:rPr>
        <w:t>&amp; Oliver, W. T. (2021). Hematology parameters as potential indicators of feed efficiency in pigs. </w:t>
      </w:r>
      <w:r w:rsidRPr="00BB5AB4">
        <w:rPr>
          <w:rFonts w:ascii="Times New Roman" w:hAnsi="Times New Roman" w:cs="Times New Roman"/>
          <w:i/>
          <w:iCs/>
          <w:color w:val="222222"/>
          <w:sz w:val="20"/>
          <w:szCs w:val="20"/>
          <w:shd w:val="clear" w:color="auto" w:fill="FFFFFF"/>
        </w:rPr>
        <w:t>Translational Animal Science</w:t>
      </w:r>
      <w:r w:rsidRPr="00BB5AB4">
        <w:rPr>
          <w:rFonts w:ascii="Times New Roman" w:hAnsi="Times New Roman" w:cs="Times New Roman"/>
          <w:color w:val="222222"/>
          <w:sz w:val="20"/>
          <w:szCs w:val="20"/>
          <w:shd w:val="clear" w:color="auto" w:fill="FFFFFF"/>
        </w:rPr>
        <w:t>, </w:t>
      </w:r>
      <w:r w:rsidRPr="00BB5AB4">
        <w:rPr>
          <w:rFonts w:ascii="Times New Roman" w:hAnsi="Times New Roman" w:cs="Times New Roman"/>
          <w:i/>
          <w:iCs/>
          <w:color w:val="222222"/>
          <w:sz w:val="20"/>
          <w:szCs w:val="20"/>
          <w:shd w:val="clear" w:color="auto" w:fill="FFFFFF"/>
        </w:rPr>
        <w:t>5</w:t>
      </w:r>
      <w:r w:rsidRPr="00BB5AB4">
        <w:rPr>
          <w:rFonts w:ascii="Times New Roman" w:hAnsi="Times New Roman" w:cs="Times New Roman"/>
          <w:color w:val="222222"/>
          <w:sz w:val="20"/>
          <w:szCs w:val="20"/>
          <w:shd w:val="clear" w:color="auto" w:fill="FFFFFF"/>
        </w:rPr>
        <w:t>(4), txab219.</w:t>
      </w:r>
    </w:p>
    <w:p w:rsidR="001B6B32" w:rsidRPr="00BB5AB4" w:rsidRDefault="001B6B32" w:rsidP="00652CD1">
      <w:pPr>
        <w:spacing w:after="0" w:line="240" w:lineRule="auto"/>
        <w:ind w:left="720" w:hanging="72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 xml:space="preserve">National Bureau of Statistics (NBS). (2020). </w:t>
      </w:r>
      <w:r w:rsidRPr="00BB5AB4">
        <w:rPr>
          <w:rFonts w:ascii="Times New Roman" w:eastAsia="Times New Roman" w:hAnsi="Times New Roman" w:cs="Times New Roman"/>
          <w:i/>
          <w:iCs/>
          <w:sz w:val="20"/>
          <w:szCs w:val="20"/>
        </w:rPr>
        <w:t>Living Standards Measurement Study – Integrated Surveys on Agriculture (LSMS-ISA): General Household Survey Panel</w:t>
      </w:r>
      <w:r w:rsidRPr="00BB5AB4">
        <w:rPr>
          <w:rFonts w:ascii="Times New Roman" w:eastAsia="Times New Roman" w:hAnsi="Times New Roman" w:cs="Times New Roman"/>
          <w:sz w:val="20"/>
          <w:szCs w:val="20"/>
        </w:rPr>
        <w:t>. Abuja, Nigeria.</w:t>
      </w:r>
    </w:p>
    <w:p w:rsidR="001B6B32" w:rsidRPr="00BB5AB4" w:rsidRDefault="001B6B32" w:rsidP="00652CD1">
      <w:pPr>
        <w:spacing w:after="0" w:line="240" w:lineRule="auto"/>
        <w:ind w:left="720" w:hanging="72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Norbury, G. W.</w:t>
      </w:r>
      <w:r w:rsidR="00652CD1">
        <w:rPr>
          <w:rFonts w:ascii="Times New Roman" w:eastAsia="Times New Roman" w:hAnsi="Times New Roman" w:cs="Times New Roman"/>
          <w:color w:val="FF0000"/>
          <w:sz w:val="20"/>
          <w:szCs w:val="20"/>
        </w:rPr>
        <w:t xml:space="preserve"> </w:t>
      </w:r>
      <w:r w:rsidRPr="00BB5AB4">
        <w:rPr>
          <w:rFonts w:ascii="Times New Roman" w:eastAsia="Times New Roman" w:hAnsi="Times New Roman" w:cs="Times New Roman"/>
          <w:sz w:val="20"/>
          <w:szCs w:val="20"/>
        </w:rPr>
        <w:t xml:space="preserve">&amp; Moyer, R. W. (2015). Subclinical infections and perturbations in hematological indices in livestock. </w:t>
      </w:r>
      <w:r w:rsidRPr="00BB5AB4">
        <w:rPr>
          <w:rFonts w:ascii="Times New Roman" w:eastAsia="Times New Roman" w:hAnsi="Times New Roman" w:cs="Times New Roman"/>
          <w:i/>
          <w:iCs/>
          <w:sz w:val="20"/>
          <w:szCs w:val="20"/>
        </w:rPr>
        <w:t>Journal of Veterinary Internal Medicine</w:t>
      </w:r>
      <w:r w:rsidRPr="00BB5AB4">
        <w:rPr>
          <w:rFonts w:ascii="Times New Roman" w:eastAsia="Times New Roman" w:hAnsi="Times New Roman" w:cs="Times New Roman"/>
          <w:sz w:val="20"/>
          <w:szCs w:val="20"/>
        </w:rPr>
        <w:t>, 29(1), 7–17.</w:t>
      </w:r>
    </w:p>
    <w:p w:rsidR="001B6B32" w:rsidRPr="00BB5AB4" w:rsidRDefault="001B6B32" w:rsidP="00652CD1">
      <w:pPr>
        <w:spacing w:after="0" w:line="240" w:lineRule="auto"/>
        <w:ind w:left="720" w:hanging="720"/>
        <w:jc w:val="both"/>
        <w:rPr>
          <w:rFonts w:ascii="Times New Roman" w:hAnsi="Times New Roman" w:cs="Times New Roman"/>
          <w:color w:val="222222"/>
          <w:sz w:val="20"/>
          <w:szCs w:val="20"/>
          <w:shd w:val="clear" w:color="auto" w:fill="FFFFFF"/>
        </w:rPr>
      </w:pPr>
      <w:r w:rsidRPr="00BB5AB4">
        <w:rPr>
          <w:rFonts w:ascii="Times New Roman" w:hAnsi="Times New Roman" w:cs="Times New Roman"/>
          <w:color w:val="222222"/>
          <w:sz w:val="20"/>
          <w:szCs w:val="20"/>
          <w:shd w:val="clear" w:color="auto" w:fill="FFFFFF"/>
        </w:rPr>
        <w:t>Olagunju, L. K., Isikhuemhen, O. S., Dele, P. A., Anike, F. N., Essick, B. G., Holt, N.</w:t>
      </w:r>
      <w:r w:rsidR="00652CD1">
        <w:rPr>
          <w:rFonts w:ascii="Times New Roman" w:hAnsi="Times New Roman" w:cs="Times New Roman"/>
          <w:color w:val="FF0000"/>
          <w:sz w:val="20"/>
          <w:szCs w:val="20"/>
          <w:shd w:val="clear" w:color="auto" w:fill="FFFFFF"/>
        </w:rPr>
        <w:t xml:space="preserve"> </w:t>
      </w:r>
      <w:r w:rsidRPr="00BB5AB4">
        <w:rPr>
          <w:rFonts w:ascii="Times New Roman" w:hAnsi="Times New Roman" w:cs="Times New Roman"/>
          <w:color w:val="222222"/>
          <w:sz w:val="20"/>
          <w:szCs w:val="20"/>
          <w:shd w:val="clear" w:color="auto" w:fill="FFFFFF"/>
        </w:rPr>
        <w:t>&amp; Anele, U. Y. (2023</w:t>
      </w:r>
      <w:r w:rsidRPr="00BB5AB4">
        <w:rPr>
          <w:rFonts w:ascii="Times New Roman" w:hAnsi="Times New Roman" w:cs="Times New Roman"/>
          <w:sz w:val="20"/>
          <w:szCs w:val="20"/>
          <w:shd w:val="clear" w:color="auto" w:fill="FFFFFF"/>
        </w:rPr>
        <w:t>a</w:t>
      </w:r>
      <w:r w:rsidRPr="00BB5AB4">
        <w:rPr>
          <w:rFonts w:ascii="Times New Roman" w:hAnsi="Times New Roman" w:cs="Times New Roman"/>
          <w:color w:val="222222"/>
          <w:sz w:val="20"/>
          <w:szCs w:val="20"/>
          <w:shd w:val="clear" w:color="auto" w:fill="FFFFFF"/>
        </w:rPr>
        <w:t xml:space="preserve">). </w:t>
      </w:r>
      <w:r w:rsidRPr="00BB5AB4">
        <w:rPr>
          <w:rFonts w:ascii="Times New Roman" w:hAnsi="Times New Roman" w:cs="Times New Roman"/>
          <w:i/>
          <w:color w:val="222222"/>
          <w:sz w:val="20"/>
          <w:szCs w:val="20"/>
          <w:shd w:val="clear" w:color="auto" w:fill="FFFFFF"/>
        </w:rPr>
        <w:t>Pleurotus</w:t>
      </w:r>
      <w:r w:rsidR="00652CD1">
        <w:rPr>
          <w:rFonts w:ascii="Times New Roman" w:hAnsi="Times New Roman" w:cs="Times New Roman"/>
          <w:i/>
          <w:color w:val="222222"/>
          <w:sz w:val="20"/>
          <w:szCs w:val="20"/>
          <w:shd w:val="clear" w:color="auto" w:fill="FFFFFF"/>
        </w:rPr>
        <w:t xml:space="preserve"> </w:t>
      </w:r>
      <w:r w:rsidRPr="00BB5AB4">
        <w:rPr>
          <w:rFonts w:ascii="Times New Roman" w:hAnsi="Times New Roman" w:cs="Times New Roman"/>
          <w:i/>
          <w:color w:val="222222"/>
          <w:sz w:val="20"/>
          <w:szCs w:val="20"/>
          <w:shd w:val="clear" w:color="auto" w:fill="FFFFFF"/>
        </w:rPr>
        <w:t>ostreatus</w:t>
      </w:r>
      <w:r w:rsidRPr="00BB5AB4">
        <w:rPr>
          <w:rFonts w:ascii="Times New Roman" w:hAnsi="Times New Roman" w:cs="Times New Roman"/>
          <w:color w:val="222222"/>
          <w:sz w:val="20"/>
          <w:szCs w:val="20"/>
          <w:shd w:val="clear" w:color="auto" w:fill="FFFFFF"/>
        </w:rPr>
        <w:t xml:space="preserve"> can significantly improve the nutritive value of lignocellulosic crop residues. </w:t>
      </w:r>
      <w:r w:rsidRPr="00BB5AB4">
        <w:rPr>
          <w:rFonts w:ascii="Times New Roman" w:hAnsi="Times New Roman" w:cs="Times New Roman"/>
          <w:i/>
          <w:iCs/>
          <w:color w:val="222222"/>
          <w:sz w:val="20"/>
          <w:szCs w:val="20"/>
          <w:shd w:val="clear" w:color="auto" w:fill="FFFFFF"/>
        </w:rPr>
        <w:t>Agriculture</w:t>
      </w:r>
      <w:r w:rsidRPr="00BB5AB4">
        <w:rPr>
          <w:rFonts w:ascii="Times New Roman" w:hAnsi="Times New Roman" w:cs="Times New Roman"/>
          <w:color w:val="222222"/>
          <w:sz w:val="20"/>
          <w:szCs w:val="20"/>
          <w:shd w:val="clear" w:color="auto" w:fill="FFFFFF"/>
        </w:rPr>
        <w:t>, </w:t>
      </w:r>
      <w:r w:rsidRPr="00BB5AB4">
        <w:rPr>
          <w:rFonts w:ascii="Times New Roman" w:hAnsi="Times New Roman" w:cs="Times New Roman"/>
          <w:i/>
          <w:iCs/>
          <w:color w:val="222222"/>
          <w:sz w:val="20"/>
          <w:szCs w:val="20"/>
          <w:shd w:val="clear" w:color="auto" w:fill="FFFFFF"/>
        </w:rPr>
        <w:t>13</w:t>
      </w:r>
      <w:r w:rsidRPr="00BB5AB4">
        <w:rPr>
          <w:rFonts w:ascii="Times New Roman" w:hAnsi="Times New Roman" w:cs="Times New Roman"/>
          <w:color w:val="222222"/>
          <w:sz w:val="20"/>
          <w:szCs w:val="20"/>
          <w:shd w:val="clear" w:color="auto" w:fill="FFFFFF"/>
        </w:rPr>
        <w:t>(6), 1161.</w:t>
      </w:r>
    </w:p>
    <w:p w:rsidR="001B6B32" w:rsidRPr="00BB5AB4" w:rsidRDefault="001B6B32" w:rsidP="00652CD1">
      <w:pPr>
        <w:spacing w:after="0" w:line="240" w:lineRule="auto"/>
        <w:ind w:left="720" w:hanging="720"/>
        <w:jc w:val="both"/>
        <w:rPr>
          <w:rFonts w:ascii="Times New Roman" w:hAnsi="Times New Roman" w:cs="Times New Roman"/>
          <w:color w:val="222222"/>
          <w:sz w:val="20"/>
          <w:szCs w:val="20"/>
          <w:shd w:val="clear" w:color="auto" w:fill="FFFFFF"/>
        </w:rPr>
      </w:pPr>
      <w:r w:rsidRPr="00BB5AB4">
        <w:rPr>
          <w:rFonts w:ascii="Times New Roman" w:hAnsi="Times New Roman" w:cs="Times New Roman"/>
          <w:color w:val="222222"/>
          <w:sz w:val="20"/>
          <w:szCs w:val="20"/>
          <w:shd w:val="clear" w:color="auto" w:fill="FFFFFF"/>
        </w:rPr>
        <w:t>Olagunju, L. K., Isikhuemhen, O. S., Dele, P. A., Anike, F. N., Ike, K. A., Shaw, Y.</w:t>
      </w:r>
      <w:r w:rsidR="00652CD1">
        <w:rPr>
          <w:rFonts w:ascii="Times New Roman" w:hAnsi="Times New Roman" w:cs="Times New Roman"/>
          <w:color w:val="FF0000"/>
          <w:sz w:val="20"/>
          <w:szCs w:val="20"/>
          <w:shd w:val="clear" w:color="auto" w:fill="FFFFFF"/>
        </w:rPr>
        <w:t xml:space="preserve"> </w:t>
      </w:r>
      <w:r w:rsidRPr="00BB5AB4">
        <w:rPr>
          <w:rFonts w:ascii="Times New Roman" w:hAnsi="Times New Roman" w:cs="Times New Roman"/>
          <w:color w:val="222222"/>
          <w:sz w:val="20"/>
          <w:szCs w:val="20"/>
          <w:shd w:val="clear" w:color="auto" w:fill="FFFFFF"/>
        </w:rPr>
        <w:t>&amp; Anele, U. Y. (2023</w:t>
      </w:r>
      <w:r w:rsidRPr="00BB5AB4">
        <w:rPr>
          <w:rFonts w:ascii="Times New Roman" w:hAnsi="Times New Roman" w:cs="Times New Roman"/>
          <w:sz w:val="20"/>
          <w:szCs w:val="20"/>
          <w:shd w:val="clear" w:color="auto" w:fill="FFFFFF"/>
        </w:rPr>
        <w:t>b</w:t>
      </w:r>
      <w:r w:rsidRPr="00BB5AB4">
        <w:rPr>
          <w:rFonts w:ascii="Times New Roman" w:hAnsi="Times New Roman" w:cs="Times New Roman"/>
          <w:color w:val="222222"/>
          <w:sz w:val="20"/>
          <w:szCs w:val="20"/>
          <w:shd w:val="clear" w:color="auto" w:fill="FFFFFF"/>
        </w:rPr>
        <w:t xml:space="preserve">). Effects of the incubation period of </w:t>
      </w:r>
      <w:r w:rsidRPr="00BB5AB4">
        <w:rPr>
          <w:rFonts w:ascii="Times New Roman" w:hAnsi="Times New Roman" w:cs="Times New Roman"/>
          <w:i/>
          <w:color w:val="222222"/>
          <w:sz w:val="20"/>
          <w:szCs w:val="20"/>
          <w:shd w:val="clear" w:color="auto" w:fill="FFFFFF"/>
        </w:rPr>
        <w:t>Pleurotus ostreatus</w:t>
      </w:r>
      <w:r w:rsidRPr="00BB5AB4">
        <w:rPr>
          <w:rFonts w:ascii="Times New Roman" w:hAnsi="Times New Roman" w:cs="Times New Roman"/>
          <w:color w:val="222222"/>
          <w:sz w:val="20"/>
          <w:szCs w:val="20"/>
          <w:shd w:val="clear" w:color="auto" w:fill="FFFFFF"/>
        </w:rPr>
        <w:t xml:space="preserve"> on the chemical composition and nutrient availability of solid-state-fermented corn stover. </w:t>
      </w:r>
      <w:r w:rsidRPr="00BB5AB4">
        <w:rPr>
          <w:rFonts w:ascii="Times New Roman" w:hAnsi="Times New Roman" w:cs="Times New Roman"/>
          <w:i/>
          <w:iCs/>
          <w:color w:val="222222"/>
          <w:sz w:val="20"/>
          <w:szCs w:val="20"/>
          <w:shd w:val="clear" w:color="auto" w:fill="FFFFFF"/>
        </w:rPr>
        <w:t>Animals</w:t>
      </w:r>
      <w:r w:rsidRPr="00BB5AB4">
        <w:rPr>
          <w:rFonts w:ascii="Times New Roman" w:hAnsi="Times New Roman" w:cs="Times New Roman"/>
          <w:color w:val="222222"/>
          <w:sz w:val="20"/>
          <w:szCs w:val="20"/>
          <w:shd w:val="clear" w:color="auto" w:fill="FFFFFF"/>
        </w:rPr>
        <w:t>, </w:t>
      </w:r>
      <w:r w:rsidRPr="00BB5AB4">
        <w:rPr>
          <w:rFonts w:ascii="Times New Roman" w:hAnsi="Times New Roman" w:cs="Times New Roman"/>
          <w:i/>
          <w:iCs/>
          <w:color w:val="222222"/>
          <w:sz w:val="20"/>
          <w:szCs w:val="20"/>
          <w:shd w:val="clear" w:color="auto" w:fill="FFFFFF"/>
        </w:rPr>
        <w:t>13</w:t>
      </w:r>
      <w:r w:rsidRPr="00BB5AB4">
        <w:rPr>
          <w:rFonts w:ascii="Times New Roman" w:hAnsi="Times New Roman" w:cs="Times New Roman"/>
          <w:color w:val="222222"/>
          <w:sz w:val="20"/>
          <w:szCs w:val="20"/>
          <w:shd w:val="clear" w:color="auto" w:fill="FFFFFF"/>
        </w:rPr>
        <w:t>(16), 2587.</w:t>
      </w:r>
    </w:p>
    <w:p w:rsidR="001B6B32" w:rsidRPr="00BB5AB4" w:rsidRDefault="001B6B32" w:rsidP="00652CD1">
      <w:pPr>
        <w:spacing w:after="0" w:line="240" w:lineRule="auto"/>
        <w:ind w:left="720" w:hanging="720"/>
        <w:jc w:val="both"/>
        <w:rPr>
          <w:rFonts w:ascii="Times New Roman" w:hAnsi="Times New Roman" w:cs="Times New Roman"/>
          <w:color w:val="222222"/>
          <w:sz w:val="20"/>
          <w:szCs w:val="20"/>
          <w:shd w:val="clear" w:color="auto" w:fill="FFFFFF"/>
        </w:rPr>
      </w:pPr>
      <w:r w:rsidRPr="00BB5AB4">
        <w:rPr>
          <w:rFonts w:ascii="Times New Roman" w:hAnsi="Times New Roman" w:cs="Times New Roman"/>
          <w:color w:val="222222"/>
          <w:sz w:val="20"/>
          <w:szCs w:val="20"/>
          <w:shd w:val="clear" w:color="auto" w:fill="FFFFFF"/>
        </w:rPr>
        <w:t>Olajide, R., Asaniyan, E. K., Olusegun, B. O.</w:t>
      </w:r>
      <w:r w:rsidR="00652CD1">
        <w:rPr>
          <w:rFonts w:ascii="Times New Roman" w:hAnsi="Times New Roman" w:cs="Times New Roman"/>
          <w:color w:val="FF0000"/>
          <w:sz w:val="20"/>
          <w:szCs w:val="20"/>
          <w:shd w:val="clear" w:color="auto" w:fill="FFFFFF"/>
        </w:rPr>
        <w:t xml:space="preserve"> </w:t>
      </w:r>
      <w:r w:rsidRPr="00BB5AB4">
        <w:rPr>
          <w:rFonts w:ascii="Times New Roman" w:hAnsi="Times New Roman" w:cs="Times New Roman"/>
          <w:color w:val="222222"/>
          <w:sz w:val="20"/>
          <w:szCs w:val="20"/>
          <w:shd w:val="clear" w:color="auto" w:fill="FFFFFF"/>
        </w:rPr>
        <w:t>&amp;</w:t>
      </w:r>
      <w:r w:rsidR="00652CD1">
        <w:rPr>
          <w:rFonts w:ascii="Times New Roman" w:hAnsi="Times New Roman" w:cs="Times New Roman"/>
          <w:color w:val="222222"/>
          <w:sz w:val="20"/>
          <w:szCs w:val="20"/>
          <w:shd w:val="clear" w:color="auto" w:fill="FFFFFF"/>
        </w:rPr>
        <w:t xml:space="preserve"> </w:t>
      </w:r>
      <w:r w:rsidRPr="00BB5AB4">
        <w:rPr>
          <w:rFonts w:ascii="Times New Roman" w:hAnsi="Times New Roman" w:cs="Times New Roman"/>
          <w:color w:val="222222"/>
          <w:sz w:val="20"/>
          <w:szCs w:val="20"/>
          <w:shd w:val="clear" w:color="auto" w:fill="FFFFFF"/>
        </w:rPr>
        <w:t>Aro, S. M. (2021). Haematological and serum biochemical indices of growing pigs fed varying levels of beniseed (Sesamumindicum l.) Hull in replacement for maize. </w:t>
      </w:r>
      <w:r w:rsidRPr="00BB5AB4">
        <w:rPr>
          <w:rFonts w:ascii="Times New Roman" w:hAnsi="Times New Roman" w:cs="Times New Roman"/>
          <w:i/>
          <w:iCs/>
          <w:color w:val="222222"/>
          <w:sz w:val="20"/>
          <w:szCs w:val="20"/>
          <w:shd w:val="clear" w:color="auto" w:fill="FFFFFF"/>
        </w:rPr>
        <w:t>African Journal of Food, Agriculture, Nutrition and Development</w:t>
      </w:r>
      <w:r w:rsidRPr="00BB5AB4">
        <w:rPr>
          <w:rFonts w:ascii="Times New Roman" w:hAnsi="Times New Roman" w:cs="Times New Roman"/>
          <w:color w:val="222222"/>
          <w:sz w:val="20"/>
          <w:szCs w:val="20"/>
          <w:shd w:val="clear" w:color="auto" w:fill="FFFFFF"/>
        </w:rPr>
        <w:t>, </w:t>
      </w:r>
      <w:r w:rsidRPr="00BB5AB4">
        <w:rPr>
          <w:rFonts w:ascii="Times New Roman" w:hAnsi="Times New Roman" w:cs="Times New Roman"/>
          <w:i/>
          <w:iCs/>
          <w:color w:val="222222"/>
          <w:sz w:val="20"/>
          <w:szCs w:val="20"/>
          <w:shd w:val="clear" w:color="auto" w:fill="FFFFFF"/>
        </w:rPr>
        <w:t>21</w:t>
      </w:r>
      <w:r w:rsidRPr="00BB5AB4">
        <w:rPr>
          <w:rFonts w:ascii="Times New Roman" w:hAnsi="Times New Roman" w:cs="Times New Roman"/>
          <w:color w:val="222222"/>
          <w:sz w:val="20"/>
          <w:szCs w:val="20"/>
          <w:shd w:val="clear" w:color="auto" w:fill="FFFFFF"/>
        </w:rPr>
        <w:t>(9), 18629-18643.</w:t>
      </w:r>
    </w:p>
    <w:p w:rsidR="001B6B32" w:rsidRPr="00BB5AB4" w:rsidRDefault="001B6B32" w:rsidP="00652CD1">
      <w:pPr>
        <w:spacing w:after="0" w:line="240" w:lineRule="auto"/>
        <w:ind w:left="720" w:hanging="720"/>
        <w:jc w:val="both"/>
        <w:rPr>
          <w:rFonts w:ascii="Times New Roman" w:eastAsia="Times New Roman" w:hAnsi="Times New Roman" w:cs="Times New Roman"/>
          <w:sz w:val="20"/>
          <w:szCs w:val="20"/>
        </w:rPr>
      </w:pPr>
      <w:r w:rsidRPr="00BB5AB4">
        <w:rPr>
          <w:rFonts w:ascii="Times New Roman" w:eastAsia="Times New Roman" w:hAnsi="Times New Roman" w:cs="Times New Roman"/>
          <w:sz w:val="20"/>
          <w:szCs w:val="20"/>
        </w:rPr>
        <w:t>Perri, A. M., Vallée, I., Ball, R. O.</w:t>
      </w:r>
      <w:r w:rsidR="00652CD1">
        <w:rPr>
          <w:rFonts w:ascii="Times New Roman" w:eastAsia="Times New Roman" w:hAnsi="Times New Roman" w:cs="Times New Roman"/>
          <w:color w:val="FF0000"/>
          <w:sz w:val="20"/>
          <w:szCs w:val="20"/>
        </w:rPr>
        <w:t xml:space="preserve"> </w:t>
      </w:r>
      <w:r w:rsidRPr="00BB5AB4">
        <w:rPr>
          <w:rFonts w:ascii="Times New Roman" w:eastAsia="Times New Roman" w:hAnsi="Times New Roman" w:cs="Times New Roman"/>
          <w:sz w:val="20"/>
          <w:szCs w:val="20"/>
        </w:rPr>
        <w:t>&amp;</w:t>
      </w:r>
      <w:r w:rsidR="00652CD1">
        <w:rPr>
          <w:rFonts w:ascii="Times New Roman" w:eastAsia="Times New Roman" w:hAnsi="Times New Roman" w:cs="Times New Roman"/>
          <w:sz w:val="20"/>
          <w:szCs w:val="20"/>
        </w:rPr>
        <w:t xml:space="preserve"> </w:t>
      </w:r>
      <w:r w:rsidRPr="00BB5AB4">
        <w:rPr>
          <w:rFonts w:ascii="Times New Roman" w:eastAsia="Times New Roman" w:hAnsi="Times New Roman" w:cs="Times New Roman"/>
          <w:sz w:val="20"/>
          <w:szCs w:val="20"/>
        </w:rPr>
        <w:t xml:space="preserve">Lindinger, M. I. (2017). Reference intervals for blood metabolites in healthy pigs. </w:t>
      </w:r>
      <w:r w:rsidRPr="00BB5AB4">
        <w:rPr>
          <w:rFonts w:ascii="Times New Roman" w:eastAsia="Times New Roman" w:hAnsi="Times New Roman" w:cs="Times New Roman"/>
          <w:i/>
          <w:iCs/>
          <w:sz w:val="20"/>
          <w:szCs w:val="20"/>
        </w:rPr>
        <w:t>Veterinary Clinical Pathology</w:t>
      </w:r>
      <w:r w:rsidRPr="00BB5AB4">
        <w:rPr>
          <w:rFonts w:ascii="Times New Roman" w:eastAsia="Times New Roman" w:hAnsi="Times New Roman" w:cs="Times New Roman"/>
          <w:sz w:val="20"/>
          <w:szCs w:val="20"/>
        </w:rPr>
        <w:t>, 46(2), 289–297.</w:t>
      </w:r>
    </w:p>
    <w:p w:rsidR="001B6B32" w:rsidRPr="00BB5AB4" w:rsidRDefault="001B6B32" w:rsidP="00652CD1">
      <w:pPr>
        <w:spacing w:after="0" w:line="240" w:lineRule="auto"/>
        <w:ind w:left="720" w:hanging="720"/>
        <w:jc w:val="both"/>
        <w:rPr>
          <w:rFonts w:ascii="Times New Roman" w:hAnsi="Times New Roman" w:cs="Times New Roman"/>
          <w:color w:val="0000FF"/>
          <w:sz w:val="20"/>
          <w:szCs w:val="20"/>
          <w:u w:val="single"/>
        </w:rPr>
      </w:pPr>
      <w:r w:rsidRPr="00BB5AB4">
        <w:rPr>
          <w:rFonts w:ascii="Times New Roman" w:hAnsi="Times New Roman" w:cs="Times New Roman"/>
          <w:sz w:val="20"/>
          <w:szCs w:val="20"/>
        </w:rPr>
        <w:t>Sadh, P. K., Duhan, S</w:t>
      </w:r>
      <w:r w:rsidRPr="00090CDE">
        <w:rPr>
          <w:rFonts w:ascii="Times New Roman" w:hAnsi="Times New Roman" w:cs="Times New Roman"/>
          <w:sz w:val="20"/>
          <w:szCs w:val="20"/>
        </w:rPr>
        <w:t>.</w:t>
      </w:r>
      <w:r w:rsidR="00652CD1" w:rsidRPr="00090CDE">
        <w:rPr>
          <w:rFonts w:ascii="Times New Roman" w:hAnsi="Times New Roman" w:cs="Times New Roman"/>
          <w:sz w:val="20"/>
          <w:szCs w:val="20"/>
        </w:rPr>
        <w:t xml:space="preserve"> &amp;</w:t>
      </w:r>
      <w:r w:rsidRPr="00BB5AB4">
        <w:rPr>
          <w:rFonts w:ascii="Times New Roman" w:hAnsi="Times New Roman" w:cs="Times New Roman"/>
          <w:sz w:val="20"/>
          <w:szCs w:val="20"/>
        </w:rPr>
        <w:t xml:space="preserve"> Duhan, J. S. (2018). Agro-industrial wastes and their utilization using solid state fermentation: a review. </w:t>
      </w:r>
      <w:r w:rsidRPr="00BB5AB4">
        <w:rPr>
          <w:rFonts w:ascii="Times New Roman" w:hAnsi="Times New Roman" w:cs="Times New Roman"/>
          <w:i/>
          <w:sz w:val="20"/>
          <w:szCs w:val="20"/>
        </w:rPr>
        <w:t>Bioresources and Bioprocessing</w:t>
      </w:r>
      <w:r w:rsidRPr="00BB5AB4">
        <w:rPr>
          <w:rFonts w:ascii="Times New Roman" w:hAnsi="Times New Roman" w:cs="Times New Roman"/>
          <w:sz w:val="20"/>
          <w:szCs w:val="20"/>
        </w:rPr>
        <w:t xml:space="preserve">, 5(1), 1–15. </w:t>
      </w:r>
      <w:hyperlink r:id="rId22" w:history="1">
        <w:r w:rsidRPr="00BB5AB4">
          <w:rPr>
            <w:rStyle w:val="Hyperlink"/>
            <w:rFonts w:ascii="Times New Roman" w:hAnsi="Times New Roman" w:cs="Times New Roman"/>
            <w:sz w:val="20"/>
            <w:szCs w:val="20"/>
          </w:rPr>
          <w:t>https://doi.org/10.1186/s40643-017-0187-z</w:t>
        </w:r>
      </w:hyperlink>
    </w:p>
    <w:p w:rsidR="001B6B32" w:rsidRPr="00BB5AB4" w:rsidRDefault="001B6B32" w:rsidP="00652CD1">
      <w:pPr>
        <w:spacing w:after="0" w:line="240" w:lineRule="auto"/>
        <w:ind w:left="720" w:hanging="720"/>
        <w:jc w:val="both"/>
        <w:rPr>
          <w:rFonts w:ascii="Times New Roman" w:eastAsia="Times New Roman" w:hAnsi="Times New Roman" w:cs="Times New Roman"/>
          <w:color w:val="0000FF"/>
          <w:sz w:val="20"/>
          <w:szCs w:val="20"/>
          <w:u w:val="single"/>
        </w:rPr>
      </w:pPr>
      <w:r w:rsidRPr="00BB5AB4">
        <w:rPr>
          <w:rFonts w:ascii="Times New Roman" w:eastAsia="Times New Roman" w:hAnsi="Times New Roman" w:cs="Times New Roman"/>
          <w:sz w:val="20"/>
          <w:szCs w:val="20"/>
        </w:rPr>
        <w:t>Sánchez-García, J., Asensio-Grau, A., García-Hernández, J., Heredia, A.</w:t>
      </w:r>
      <w:r w:rsidRPr="00BB5AB4">
        <w:rPr>
          <w:rFonts w:ascii="Times New Roman" w:eastAsia="Times New Roman" w:hAnsi="Times New Roman" w:cs="Times New Roman"/>
          <w:color w:val="FF0000"/>
          <w:sz w:val="20"/>
          <w:szCs w:val="20"/>
        </w:rPr>
        <w:t xml:space="preserve"> </w:t>
      </w:r>
      <w:r w:rsidRPr="00BB5AB4">
        <w:rPr>
          <w:rFonts w:ascii="Times New Roman" w:eastAsia="Times New Roman" w:hAnsi="Times New Roman" w:cs="Times New Roman"/>
          <w:sz w:val="20"/>
          <w:szCs w:val="20"/>
        </w:rPr>
        <w:t xml:space="preserve">&amp; Andrés, A. (2022). Nutritional and antioxidant changes in lentils and quinoa through fungal solid-state fermentation with </w:t>
      </w:r>
      <w:r w:rsidRPr="00BB5AB4">
        <w:rPr>
          <w:rFonts w:ascii="Times New Roman" w:eastAsia="Times New Roman" w:hAnsi="Times New Roman" w:cs="Times New Roman"/>
          <w:i/>
          <w:iCs/>
          <w:sz w:val="20"/>
          <w:szCs w:val="20"/>
        </w:rPr>
        <w:t>Pleurotus</w:t>
      </w:r>
      <w:r w:rsidR="00652CD1">
        <w:rPr>
          <w:rFonts w:ascii="Times New Roman" w:eastAsia="Times New Roman" w:hAnsi="Times New Roman" w:cs="Times New Roman"/>
          <w:i/>
          <w:iCs/>
          <w:sz w:val="20"/>
          <w:szCs w:val="20"/>
        </w:rPr>
        <w:t xml:space="preserve"> </w:t>
      </w:r>
      <w:r w:rsidRPr="00BB5AB4">
        <w:rPr>
          <w:rFonts w:ascii="Times New Roman" w:eastAsia="Times New Roman" w:hAnsi="Times New Roman" w:cs="Times New Roman"/>
          <w:i/>
          <w:iCs/>
          <w:sz w:val="20"/>
          <w:szCs w:val="20"/>
        </w:rPr>
        <w:t>ostreatus</w:t>
      </w:r>
      <w:r w:rsidRPr="00BB5AB4">
        <w:rPr>
          <w:rFonts w:ascii="Times New Roman" w:eastAsia="Times New Roman" w:hAnsi="Times New Roman" w:cs="Times New Roman"/>
          <w:sz w:val="20"/>
          <w:szCs w:val="20"/>
        </w:rPr>
        <w:t xml:space="preserve">. </w:t>
      </w:r>
      <w:r w:rsidRPr="00BB5AB4">
        <w:rPr>
          <w:rFonts w:ascii="Times New Roman" w:eastAsia="Times New Roman" w:hAnsi="Times New Roman" w:cs="Times New Roman"/>
          <w:i/>
          <w:iCs/>
          <w:sz w:val="20"/>
          <w:szCs w:val="20"/>
        </w:rPr>
        <w:t>Bioresources and Bioprocessing</w:t>
      </w:r>
      <w:r w:rsidRPr="00BB5AB4">
        <w:rPr>
          <w:rFonts w:ascii="Times New Roman" w:eastAsia="Times New Roman" w:hAnsi="Times New Roman" w:cs="Times New Roman"/>
          <w:sz w:val="20"/>
          <w:szCs w:val="20"/>
        </w:rPr>
        <w:t xml:space="preserve">, 9, 51. </w:t>
      </w:r>
      <w:hyperlink r:id="rId23" w:history="1">
        <w:r w:rsidRPr="00BB5AB4">
          <w:rPr>
            <w:rFonts w:ascii="Times New Roman" w:eastAsia="Times New Roman" w:hAnsi="Times New Roman" w:cs="Times New Roman"/>
            <w:color w:val="0000FF"/>
            <w:sz w:val="20"/>
            <w:szCs w:val="20"/>
            <w:u w:val="single"/>
          </w:rPr>
          <w:t>https://doi.org/10.1186/s40643-022-00542-2</w:t>
        </w:r>
      </w:hyperlink>
    </w:p>
    <w:p w:rsidR="001B6B32" w:rsidRPr="00BB5AB4" w:rsidRDefault="001B6B32" w:rsidP="00652CD1">
      <w:pPr>
        <w:spacing w:after="0" w:line="240" w:lineRule="auto"/>
        <w:ind w:left="720" w:hanging="720"/>
        <w:jc w:val="both"/>
        <w:rPr>
          <w:rFonts w:ascii="Times New Roman" w:hAnsi="Times New Roman" w:cs="Times New Roman"/>
          <w:sz w:val="20"/>
          <w:szCs w:val="20"/>
        </w:rPr>
      </w:pPr>
      <w:r w:rsidRPr="00BB5AB4">
        <w:rPr>
          <w:rFonts w:ascii="Times New Roman" w:hAnsi="Times New Roman" w:cs="Times New Roman"/>
          <w:sz w:val="20"/>
          <w:szCs w:val="20"/>
        </w:rPr>
        <w:lastRenderedPageBreak/>
        <w:t>Sime, A. G. &amp;</w:t>
      </w:r>
      <w:r w:rsidR="00DC17DF">
        <w:rPr>
          <w:rFonts w:ascii="Times New Roman" w:hAnsi="Times New Roman" w:cs="Times New Roman"/>
          <w:sz w:val="20"/>
          <w:szCs w:val="20"/>
        </w:rPr>
        <w:t xml:space="preserve"> </w:t>
      </w:r>
      <w:r w:rsidRPr="00BB5AB4">
        <w:rPr>
          <w:rFonts w:ascii="Times New Roman" w:hAnsi="Times New Roman" w:cs="Times New Roman"/>
          <w:sz w:val="20"/>
          <w:szCs w:val="20"/>
        </w:rPr>
        <w:t xml:space="preserve">Duguma, B. S. (2025). The Role of </w:t>
      </w:r>
      <w:r w:rsidR="00652CD1" w:rsidRPr="00BB5AB4">
        <w:rPr>
          <w:rFonts w:ascii="Times New Roman" w:hAnsi="Times New Roman" w:cs="Times New Roman"/>
          <w:sz w:val="20"/>
          <w:szCs w:val="20"/>
        </w:rPr>
        <w:t xml:space="preserve">Non-conventional feeds in small ruminant production and their implication for feed cost reduction </w:t>
      </w:r>
      <w:r w:rsidRPr="00BB5AB4">
        <w:rPr>
          <w:rFonts w:ascii="Times New Roman" w:hAnsi="Times New Roman" w:cs="Times New Roman"/>
          <w:sz w:val="20"/>
          <w:szCs w:val="20"/>
        </w:rPr>
        <w:t>in Ethiopia-</w:t>
      </w:r>
      <w:r w:rsidR="00652CD1" w:rsidRPr="00BB5AB4">
        <w:rPr>
          <w:rFonts w:ascii="Times New Roman" w:hAnsi="Times New Roman" w:cs="Times New Roman"/>
          <w:sz w:val="20"/>
          <w:szCs w:val="20"/>
        </w:rPr>
        <w:t>a mini review</w:t>
      </w:r>
      <w:r w:rsidRPr="00BB5AB4">
        <w:rPr>
          <w:rFonts w:ascii="Times New Roman" w:hAnsi="Times New Roman" w:cs="Times New Roman"/>
          <w:sz w:val="20"/>
          <w:szCs w:val="20"/>
        </w:rPr>
        <w:t xml:space="preserve">. </w:t>
      </w:r>
      <w:r w:rsidRPr="00BB5AB4">
        <w:rPr>
          <w:rFonts w:ascii="Times New Roman" w:hAnsi="Times New Roman" w:cs="Times New Roman"/>
          <w:i/>
          <w:sz w:val="20"/>
          <w:szCs w:val="20"/>
        </w:rPr>
        <w:t>Veterinary Medicine and Science</w:t>
      </w:r>
      <w:r w:rsidRPr="00BB5AB4">
        <w:rPr>
          <w:rFonts w:ascii="Times New Roman" w:hAnsi="Times New Roman" w:cs="Times New Roman"/>
          <w:sz w:val="20"/>
          <w:szCs w:val="20"/>
        </w:rPr>
        <w:t>, 11(5), e70554.</w:t>
      </w:r>
    </w:p>
    <w:p w:rsidR="001B6B32" w:rsidRPr="00BB5AB4" w:rsidRDefault="001B6B32" w:rsidP="00652CD1">
      <w:pPr>
        <w:spacing w:after="0" w:line="240" w:lineRule="auto"/>
        <w:ind w:left="720" w:hanging="720"/>
        <w:jc w:val="both"/>
        <w:rPr>
          <w:rFonts w:ascii="Times New Roman" w:hAnsi="Times New Roman" w:cs="Times New Roman"/>
          <w:color w:val="222222"/>
          <w:sz w:val="20"/>
          <w:szCs w:val="20"/>
          <w:shd w:val="clear" w:color="auto" w:fill="FFFFFF"/>
        </w:rPr>
      </w:pPr>
      <w:r w:rsidRPr="00BB5AB4">
        <w:rPr>
          <w:rFonts w:ascii="Times New Roman" w:hAnsi="Times New Roman" w:cs="Times New Roman"/>
          <w:color w:val="222222"/>
          <w:sz w:val="20"/>
          <w:szCs w:val="20"/>
          <w:shd w:val="clear" w:color="auto" w:fill="FFFFFF"/>
        </w:rPr>
        <w:t>Sorhue, U. G., Akporhuarho, P. O., Moemeka, A. M., Irikefe-Ekeke, E. P.</w:t>
      </w:r>
      <w:r w:rsidR="00652CD1">
        <w:rPr>
          <w:rFonts w:ascii="Times New Roman" w:hAnsi="Times New Roman" w:cs="Times New Roman"/>
          <w:color w:val="FF0000"/>
          <w:sz w:val="20"/>
          <w:szCs w:val="20"/>
          <w:shd w:val="clear" w:color="auto" w:fill="FFFFFF"/>
        </w:rPr>
        <w:t xml:space="preserve"> </w:t>
      </w:r>
      <w:r w:rsidRPr="00BB5AB4">
        <w:rPr>
          <w:rFonts w:ascii="Times New Roman" w:hAnsi="Times New Roman" w:cs="Times New Roman"/>
          <w:color w:val="222222"/>
          <w:sz w:val="20"/>
          <w:szCs w:val="20"/>
          <w:shd w:val="clear" w:color="auto" w:fill="FFFFFF"/>
        </w:rPr>
        <w:t>&amp;</w:t>
      </w:r>
      <w:r w:rsidR="00652CD1">
        <w:rPr>
          <w:rFonts w:ascii="Times New Roman" w:hAnsi="Times New Roman" w:cs="Times New Roman"/>
          <w:color w:val="222222"/>
          <w:sz w:val="20"/>
          <w:szCs w:val="20"/>
          <w:shd w:val="clear" w:color="auto" w:fill="FFFFFF"/>
        </w:rPr>
        <w:t xml:space="preserve"> </w:t>
      </w:r>
      <w:r w:rsidRPr="00BB5AB4">
        <w:rPr>
          <w:rFonts w:ascii="Times New Roman" w:hAnsi="Times New Roman" w:cs="Times New Roman"/>
          <w:color w:val="222222"/>
          <w:sz w:val="20"/>
          <w:szCs w:val="20"/>
          <w:shd w:val="clear" w:color="auto" w:fill="FFFFFF"/>
        </w:rPr>
        <w:t>Udeh, I. (2022). Haematological and serological indices of crossbred pigs fed different unconventional feeds. </w:t>
      </w:r>
      <w:r w:rsidRPr="00BB5AB4">
        <w:rPr>
          <w:rFonts w:ascii="Times New Roman" w:hAnsi="Times New Roman" w:cs="Times New Roman"/>
          <w:i/>
          <w:iCs/>
          <w:color w:val="222222"/>
          <w:sz w:val="20"/>
          <w:szCs w:val="20"/>
          <w:shd w:val="clear" w:color="auto" w:fill="FFFFFF"/>
        </w:rPr>
        <w:t>Porcine Research</w:t>
      </w:r>
      <w:r w:rsidRPr="00BB5AB4">
        <w:rPr>
          <w:rFonts w:ascii="Times New Roman" w:hAnsi="Times New Roman" w:cs="Times New Roman"/>
          <w:color w:val="222222"/>
          <w:sz w:val="20"/>
          <w:szCs w:val="20"/>
          <w:shd w:val="clear" w:color="auto" w:fill="FFFFFF"/>
        </w:rPr>
        <w:t>, </w:t>
      </w:r>
      <w:r w:rsidRPr="00BB5AB4">
        <w:rPr>
          <w:rFonts w:ascii="Times New Roman" w:hAnsi="Times New Roman" w:cs="Times New Roman"/>
          <w:i/>
          <w:iCs/>
          <w:color w:val="222222"/>
          <w:sz w:val="20"/>
          <w:szCs w:val="20"/>
          <w:shd w:val="clear" w:color="auto" w:fill="FFFFFF"/>
        </w:rPr>
        <w:t>12</w:t>
      </w:r>
      <w:r w:rsidRPr="00BB5AB4">
        <w:rPr>
          <w:rFonts w:ascii="Times New Roman" w:hAnsi="Times New Roman" w:cs="Times New Roman"/>
          <w:color w:val="222222"/>
          <w:sz w:val="20"/>
          <w:szCs w:val="20"/>
          <w:shd w:val="clear" w:color="auto" w:fill="FFFFFF"/>
        </w:rPr>
        <w:t>(1).</w:t>
      </w:r>
    </w:p>
    <w:p w:rsidR="001B6B32" w:rsidRPr="00BB5AB4" w:rsidRDefault="001B6B32" w:rsidP="00652CD1">
      <w:pPr>
        <w:spacing w:after="0" w:line="240" w:lineRule="auto"/>
        <w:ind w:left="720" w:hanging="720"/>
        <w:jc w:val="both"/>
        <w:rPr>
          <w:rFonts w:ascii="Times New Roman" w:hAnsi="Times New Roman" w:cs="Times New Roman"/>
          <w:sz w:val="20"/>
          <w:szCs w:val="20"/>
        </w:rPr>
      </w:pPr>
      <w:r w:rsidRPr="00BB5AB4">
        <w:rPr>
          <w:rFonts w:ascii="Times New Roman" w:hAnsi="Times New Roman" w:cs="Times New Roman"/>
          <w:color w:val="222222"/>
          <w:sz w:val="20"/>
          <w:szCs w:val="20"/>
          <w:shd w:val="clear" w:color="auto" w:fill="FFFFFF"/>
        </w:rPr>
        <w:t>Sufyan, A., Ahmad, N., Shahzad, F.,</w:t>
      </w:r>
      <w:r w:rsidR="00652CD1">
        <w:rPr>
          <w:rFonts w:ascii="Times New Roman" w:hAnsi="Times New Roman" w:cs="Times New Roman"/>
          <w:color w:val="222222"/>
          <w:sz w:val="20"/>
          <w:szCs w:val="20"/>
          <w:shd w:val="clear" w:color="auto" w:fill="FFFFFF"/>
        </w:rPr>
        <w:t xml:space="preserve"> Embaby, M. G., AbuGhazaleh, A.</w:t>
      </w:r>
      <w:r w:rsidRPr="00BB5AB4">
        <w:rPr>
          <w:rFonts w:ascii="Times New Roman" w:hAnsi="Times New Roman" w:cs="Times New Roman"/>
          <w:color w:val="222222"/>
          <w:sz w:val="20"/>
          <w:szCs w:val="20"/>
          <w:shd w:val="clear" w:color="auto" w:fill="FFFFFF"/>
        </w:rPr>
        <w:t xml:space="preserve"> &amp; Khan, N. A. (2022). Improving the nutritional value and digestibility of wheat straw, rice straw, and corn cob through solid state fermentation using different </w:t>
      </w:r>
      <w:r w:rsidRPr="00BB5AB4">
        <w:rPr>
          <w:rFonts w:ascii="Times New Roman" w:hAnsi="Times New Roman" w:cs="Times New Roman"/>
          <w:i/>
          <w:color w:val="222222"/>
          <w:sz w:val="20"/>
          <w:szCs w:val="20"/>
          <w:shd w:val="clear" w:color="auto" w:fill="FFFFFF"/>
        </w:rPr>
        <w:t>Pleurotus</w:t>
      </w:r>
      <w:r w:rsidRPr="00BB5AB4">
        <w:rPr>
          <w:rFonts w:ascii="Times New Roman" w:hAnsi="Times New Roman" w:cs="Times New Roman"/>
          <w:color w:val="222222"/>
          <w:sz w:val="20"/>
          <w:szCs w:val="20"/>
          <w:shd w:val="clear" w:color="auto" w:fill="FFFFFF"/>
        </w:rPr>
        <w:t xml:space="preserve"> species. </w:t>
      </w:r>
      <w:r w:rsidRPr="00BB5AB4">
        <w:rPr>
          <w:rFonts w:ascii="Times New Roman" w:hAnsi="Times New Roman" w:cs="Times New Roman"/>
          <w:i/>
          <w:iCs/>
          <w:color w:val="222222"/>
          <w:sz w:val="20"/>
          <w:szCs w:val="20"/>
          <w:shd w:val="clear" w:color="auto" w:fill="FFFFFF"/>
        </w:rPr>
        <w:t>Journal of the Science of Food and Agriculture</w:t>
      </w:r>
      <w:r w:rsidRPr="00BB5AB4">
        <w:rPr>
          <w:rFonts w:ascii="Times New Roman" w:hAnsi="Times New Roman" w:cs="Times New Roman"/>
          <w:color w:val="222222"/>
          <w:sz w:val="20"/>
          <w:szCs w:val="20"/>
          <w:shd w:val="clear" w:color="auto" w:fill="FFFFFF"/>
        </w:rPr>
        <w:t>, </w:t>
      </w:r>
      <w:r w:rsidRPr="00BB5AB4">
        <w:rPr>
          <w:rFonts w:ascii="Times New Roman" w:hAnsi="Times New Roman" w:cs="Times New Roman"/>
          <w:i/>
          <w:iCs/>
          <w:color w:val="222222"/>
          <w:sz w:val="20"/>
          <w:szCs w:val="20"/>
          <w:shd w:val="clear" w:color="auto" w:fill="FFFFFF"/>
        </w:rPr>
        <w:t>102</w:t>
      </w:r>
      <w:r w:rsidRPr="00BB5AB4">
        <w:rPr>
          <w:rFonts w:ascii="Times New Roman" w:hAnsi="Times New Roman" w:cs="Times New Roman"/>
          <w:color w:val="222222"/>
          <w:sz w:val="20"/>
          <w:szCs w:val="20"/>
          <w:shd w:val="clear" w:color="auto" w:fill="FFFFFF"/>
        </w:rPr>
        <w:t>(6), 2445-2453.</w:t>
      </w:r>
    </w:p>
    <w:p w:rsidR="001B6B32" w:rsidRPr="00BB5AB4" w:rsidRDefault="001B6B32" w:rsidP="00652CD1">
      <w:pPr>
        <w:spacing w:after="0" w:line="240" w:lineRule="auto"/>
        <w:ind w:left="720" w:hanging="720"/>
        <w:jc w:val="both"/>
        <w:rPr>
          <w:rFonts w:ascii="Times New Roman" w:hAnsi="Times New Roman" w:cs="Times New Roman"/>
          <w:sz w:val="20"/>
          <w:szCs w:val="20"/>
        </w:rPr>
      </w:pPr>
      <w:r w:rsidRPr="00BB5AB4">
        <w:rPr>
          <w:rFonts w:ascii="Times New Roman" w:hAnsi="Times New Roman" w:cs="Times New Roman"/>
          <w:sz w:val="20"/>
          <w:szCs w:val="20"/>
        </w:rPr>
        <w:t xml:space="preserve">Sun, H., Jiang, Z., Chen, Z., Liu, G. &amp; Liu, Z. (2024). Effects of fermented unconventional protein feed on pig production in China. </w:t>
      </w:r>
      <w:r w:rsidRPr="00652CD1">
        <w:rPr>
          <w:rFonts w:ascii="Times New Roman" w:hAnsi="Times New Roman" w:cs="Times New Roman"/>
          <w:i/>
          <w:sz w:val="20"/>
          <w:szCs w:val="20"/>
        </w:rPr>
        <w:t>Frontiers in Veterinary Science</w:t>
      </w:r>
      <w:r w:rsidRPr="00BB5AB4">
        <w:rPr>
          <w:rFonts w:ascii="Times New Roman" w:hAnsi="Times New Roman" w:cs="Times New Roman"/>
          <w:sz w:val="20"/>
          <w:szCs w:val="20"/>
        </w:rPr>
        <w:t>, 11, 1446233.</w:t>
      </w:r>
    </w:p>
    <w:p w:rsidR="001B6B32" w:rsidRPr="00BB5AB4" w:rsidRDefault="001B6B32" w:rsidP="00652CD1">
      <w:pPr>
        <w:spacing w:after="0" w:line="240" w:lineRule="auto"/>
        <w:ind w:left="720" w:hanging="720"/>
        <w:jc w:val="both"/>
        <w:rPr>
          <w:rFonts w:ascii="Times New Roman" w:eastAsia="Times New Roman" w:hAnsi="Times New Roman" w:cs="Times New Roman"/>
          <w:i/>
          <w:iCs/>
          <w:sz w:val="20"/>
          <w:szCs w:val="20"/>
        </w:rPr>
      </w:pPr>
      <w:r w:rsidRPr="00BB5AB4">
        <w:rPr>
          <w:rFonts w:ascii="Times New Roman" w:eastAsia="Times New Roman" w:hAnsi="Times New Roman" w:cs="Times New Roman"/>
          <w:sz w:val="20"/>
          <w:szCs w:val="20"/>
        </w:rPr>
        <w:t xml:space="preserve">Thorn, C. L. (2010). </w:t>
      </w:r>
      <w:r w:rsidR="008B47F6" w:rsidRPr="00BB5AB4">
        <w:rPr>
          <w:rFonts w:ascii="Times New Roman" w:eastAsia="Times New Roman" w:hAnsi="Times New Roman" w:cs="Times New Roman"/>
          <w:sz w:val="20"/>
          <w:szCs w:val="20"/>
        </w:rPr>
        <w:t>Heamatology</w:t>
      </w:r>
      <w:r w:rsidRPr="00BB5AB4">
        <w:rPr>
          <w:rFonts w:ascii="Times New Roman" w:eastAsia="Times New Roman" w:hAnsi="Times New Roman" w:cs="Times New Roman"/>
          <w:sz w:val="20"/>
          <w:szCs w:val="20"/>
        </w:rPr>
        <w:t xml:space="preserve"> in veterinary disease diagnosis. In </w:t>
      </w:r>
      <w:r w:rsidRPr="00BB5AB4">
        <w:rPr>
          <w:rFonts w:ascii="Times New Roman" w:eastAsia="Times New Roman" w:hAnsi="Times New Roman" w:cs="Times New Roman"/>
          <w:i/>
          <w:iCs/>
          <w:sz w:val="20"/>
          <w:szCs w:val="20"/>
        </w:rPr>
        <w:t xml:space="preserve">Veterinary </w:t>
      </w:r>
      <w:r w:rsidR="008B47F6" w:rsidRPr="00BB5AB4">
        <w:rPr>
          <w:rFonts w:ascii="Times New Roman" w:eastAsia="Times New Roman" w:hAnsi="Times New Roman" w:cs="Times New Roman"/>
          <w:i/>
          <w:iCs/>
          <w:sz w:val="20"/>
          <w:szCs w:val="20"/>
        </w:rPr>
        <w:t>Heamatology</w:t>
      </w:r>
      <w:r w:rsidRPr="00BB5AB4">
        <w:rPr>
          <w:rFonts w:ascii="Times New Roman" w:eastAsia="Times New Roman" w:hAnsi="Times New Roman" w:cs="Times New Roman"/>
          <w:i/>
          <w:iCs/>
          <w:sz w:val="20"/>
          <w:szCs w:val="20"/>
        </w:rPr>
        <w:t xml:space="preserve">: A Diagnostic Guide and </w:t>
      </w:r>
      <w:r w:rsidR="00652CD1" w:rsidRPr="00BB5AB4">
        <w:rPr>
          <w:rFonts w:ascii="Times New Roman" w:eastAsia="Times New Roman" w:hAnsi="Times New Roman" w:cs="Times New Roman"/>
          <w:i/>
          <w:iCs/>
          <w:sz w:val="20"/>
          <w:szCs w:val="20"/>
        </w:rPr>
        <w:t>Colour</w:t>
      </w:r>
      <w:r w:rsidRPr="00BB5AB4">
        <w:rPr>
          <w:rFonts w:ascii="Times New Roman" w:eastAsia="Times New Roman" w:hAnsi="Times New Roman" w:cs="Times New Roman"/>
          <w:i/>
          <w:iCs/>
          <w:sz w:val="20"/>
          <w:szCs w:val="20"/>
        </w:rPr>
        <w:t xml:space="preserve"> Atlas.</w:t>
      </w:r>
    </w:p>
    <w:p w:rsidR="001B6B32" w:rsidRPr="00BB5AB4" w:rsidRDefault="001B6B32" w:rsidP="00652CD1">
      <w:pPr>
        <w:spacing w:after="0" w:line="240" w:lineRule="auto"/>
        <w:ind w:left="720" w:hanging="720"/>
        <w:jc w:val="both"/>
        <w:rPr>
          <w:rFonts w:ascii="Times New Roman" w:hAnsi="Times New Roman" w:cs="Times New Roman"/>
          <w:sz w:val="20"/>
          <w:szCs w:val="20"/>
        </w:rPr>
      </w:pPr>
      <w:r w:rsidRPr="00BB5AB4">
        <w:rPr>
          <w:rFonts w:ascii="Times New Roman" w:hAnsi="Times New Roman" w:cs="Times New Roman"/>
          <w:sz w:val="20"/>
          <w:szCs w:val="20"/>
        </w:rPr>
        <w:t xml:space="preserve">Thrall, M. A., Weiser, G., Allison, R. W., &amp; Campbell, T. W. (2012). </w:t>
      </w:r>
      <w:r w:rsidRPr="00BB5AB4">
        <w:rPr>
          <w:rStyle w:val="Emphasis"/>
          <w:rFonts w:ascii="Times New Roman" w:hAnsi="Times New Roman" w:cs="Times New Roman"/>
          <w:sz w:val="20"/>
          <w:szCs w:val="20"/>
        </w:rPr>
        <w:t xml:space="preserve">Veterinary </w:t>
      </w:r>
      <w:r w:rsidR="008B47F6" w:rsidRPr="00BB5AB4">
        <w:rPr>
          <w:rStyle w:val="Emphasis"/>
          <w:rFonts w:ascii="Times New Roman" w:hAnsi="Times New Roman" w:cs="Times New Roman"/>
          <w:sz w:val="20"/>
          <w:szCs w:val="20"/>
        </w:rPr>
        <w:t>heamatology</w:t>
      </w:r>
      <w:r w:rsidRPr="00BB5AB4">
        <w:rPr>
          <w:rStyle w:val="Emphasis"/>
          <w:rFonts w:ascii="Times New Roman" w:hAnsi="Times New Roman" w:cs="Times New Roman"/>
          <w:sz w:val="20"/>
          <w:szCs w:val="20"/>
        </w:rPr>
        <w:t xml:space="preserve"> and clinical chemistry</w:t>
      </w:r>
      <w:r w:rsidRPr="00BB5AB4">
        <w:rPr>
          <w:rFonts w:ascii="Times New Roman" w:hAnsi="Times New Roman" w:cs="Times New Roman"/>
          <w:sz w:val="20"/>
          <w:szCs w:val="20"/>
        </w:rPr>
        <w:t xml:space="preserve"> (2</w:t>
      </w:r>
      <w:r w:rsidR="00652CD1" w:rsidRPr="00652CD1">
        <w:rPr>
          <w:rFonts w:ascii="Times New Roman" w:hAnsi="Times New Roman" w:cs="Times New Roman"/>
          <w:sz w:val="20"/>
          <w:szCs w:val="20"/>
          <w:vertAlign w:val="superscript"/>
        </w:rPr>
        <w:t>nd</w:t>
      </w:r>
      <w:r w:rsidR="00652CD1">
        <w:rPr>
          <w:rFonts w:ascii="Times New Roman" w:hAnsi="Times New Roman" w:cs="Times New Roman"/>
          <w:sz w:val="20"/>
          <w:szCs w:val="20"/>
        </w:rPr>
        <w:t xml:space="preserve"> </w:t>
      </w:r>
      <w:r w:rsidRPr="00BB5AB4">
        <w:rPr>
          <w:rFonts w:ascii="Times New Roman" w:hAnsi="Times New Roman" w:cs="Times New Roman"/>
          <w:sz w:val="20"/>
          <w:szCs w:val="20"/>
        </w:rPr>
        <w:t>ed.). Wiley-Blackwell</w:t>
      </w:r>
    </w:p>
    <w:p w:rsidR="001B6B32" w:rsidRPr="00BB5AB4" w:rsidRDefault="001B6B32" w:rsidP="00652CD1">
      <w:pPr>
        <w:spacing w:after="0" w:line="240" w:lineRule="auto"/>
        <w:ind w:left="720" w:hanging="720"/>
        <w:jc w:val="both"/>
        <w:rPr>
          <w:rFonts w:ascii="Times New Roman" w:hAnsi="Times New Roman" w:cs="Times New Roman"/>
          <w:sz w:val="20"/>
          <w:szCs w:val="20"/>
          <w:shd w:val="clear" w:color="auto" w:fill="FFFFFF"/>
        </w:rPr>
      </w:pPr>
      <w:r w:rsidRPr="00BB5AB4">
        <w:rPr>
          <w:rFonts w:ascii="Times New Roman" w:hAnsi="Times New Roman" w:cs="Times New Roman"/>
          <w:sz w:val="20"/>
          <w:szCs w:val="20"/>
          <w:shd w:val="clear" w:color="auto" w:fill="FFFFFF"/>
        </w:rPr>
        <w:t>Uddin, I. O.</w:t>
      </w:r>
      <w:r w:rsidRPr="00BB5AB4">
        <w:rPr>
          <w:rFonts w:ascii="Times New Roman" w:hAnsi="Times New Roman" w:cs="Times New Roman"/>
          <w:color w:val="FF0000"/>
          <w:sz w:val="20"/>
          <w:szCs w:val="20"/>
          <w:shd w:val="clear" w:color="auto" w:fill="FFFFFF"/>
        </w:rPr>
        <w:t xml:space="preserve"> </w:t>
      </w:r>
      <w:r w:rsidRPr="00BB5AB4">
        <w:rPr>
          <w:rFonts w:ascii="Times New Roman" w:hAnsi="Times New Roman" w:cs="Times New Roman"/>
          <w:sz w:val="20"/>
          <w:szCs w:val="20"/>
        </w:rPr>
        <w:t>&amp;</w:t>
      </w:r>
      <w:r w:rsidR="00652CD1">
        <w:rPr>
          <w:rFonts w:ascii="Times New Roman" w:hAnsi="Times New Roman" w:cs="Times New Roman"/>
          <w:sz w:val="20"/>
          <w:szCs w:val="20"/>
        </w:rPr>
        <w:t xml:space="preserve"> </w:t>
      </w:r>
      <w:r w:rsidRPr="00BB5AB4">
        <w:rPr>
          <w:rFonts w:ascii="Times New Roman" w:hAnsi="Times New Roman" w:cs="Times New Roman"/>
          <w:sz w:val="20"/>
          <w:szCs w:val="20"/>
          <w:shd w:val="clear" w:color="auto" w:fill="FFFFFF"/>
        </w:rPr>
        <w:t>Osasogie, D. I. (2016). Constraints of pig production in Nigeria: A case study of Edo Central Agricultural Zone of Edo State. </w:t>
      </w:r>
      <w:r w:rsidRPr="00BB5AB4">
        <w:rPr>
          <w:rFonts w:ascii="Times New Roman" w:hAnsi="Times New Roman" w:cs="Times New Roman"/>
          <w:i/>
          <w:iCs/>
          <w:sz w:val="20"/>
          <w:szCs w:val="20"/>
          <w:shd w:val="clear" w:color="auto" w:fill="FFFFFF"/>
        </w:rPr>
        <w:t>Asian Research Journal of Agriculture</w:t>
      </w:r>
      <w:r w:rsidRPr="00BB5AB4">
        <w:rPr>
          <w:rFonts w:ascii="Times New Roman" w:hAnsi="Times New Roman" w:cs="Times New Roman"/>
          <w:sz w:val="20"/>
          <w:szCs w:val="20"/>
          <w:shd w:val="clear" w:color="auto" w:fill="FFFFFF"/>
        </w:rPr>
        <w:t>, </w:t>
      </w:r>
      <w:r w:rsidRPr="00BB5AB4">
        <w:rPr>
          <w:rFonts w:ascii="Times New Roman" w:hAnsi="Times New Roman" w:cs="Times New Roman"/>
          <w:i/>
          <w:iCs/>
          <w:sz w:val="20"/>
          <w:szCs w:val="20"/>
          <w:shd w:val="clear" w:color="auto" w:fill="FFFFFF"/>
        </w:rPr>
        <w:t>2</w:t>
      </w:r>
      <w:r w:rsidRPr="00BB5AB4">
        <w:rPr>
          <w:rFonts w:ascii="Times New Roman" w:hAnsi="Times New Roman" w:cs="Times New Roman"/>
          <w:sz w:val="20"/>
          <w:szCs w:val="20"/>
          <w:shd w:val="clear" w:color="auto" w:fill="FFFFFF"/>
        </w:rPr>
        <w:t>(4), 1-7.</w:t>
      </w:r>
    </w:p>
    <w:p w:rsidR="001B6B32" w:rsidRPr="00BB5AB4" w:rsidRDefault="001B6B32" w:rsidP="00652CD1">
      <w:pPr>
        <w:spacing w:after="0" w:line="240" w:lineRule="auto"/>
        <w:ind w:left="720" w:hanging="720"/>
        <w:jc w:val="both"/>
        <w:rPr>
          <w:rFonts w:ascii="Times New Roman" w:hAnsi="Times New Roman" w:cs="Times New Roman"/>
          <w:sz w:val="20"/>
          <w:szCs w:val="20"/>
        </w:rPr>
      </w:pPr>
      <w:r w:rsidRPr="00BB5AB4">
        <w:rPr>
          <w:rFonts w:ascii="Times New Roman" w:hAnsi="Times New Roman" w:cs="Times New Roman"/>
          <w:color w:val="222222"/>
          <w:sz w:val="20"/>
          <w:szCs w:val="20"/>
          <w:shd w:val="clear" w:color="auto" w:fill="FFFFFF"/>
        </w:rPr>
        <w:t>Unigwe, C. R., Raji, A. M.</w:t>
      </w:r>
      <w:r w:rsidR="00652CD1">
        <w:rPr>
          <w:rFonts w:ascii="Times New Roman" w:hAnsi="Times New Roman" w:cs="Times New Roman"/>
          <w:color w:val="222222"/>
          <w:sz w:val="20"/>
          <w:szCs w:val="20"/>
          <w:shd w:val="clear" w:color="auto" w:fill="FFFFFF"/>
        </w:rPr>
        <w:t>, Ajayi, J. O., Popoola, B. F. &amp;</w:t>
      </w:r>
      <w:r w:rsidRPr="00BB5AB4">
        <w:rPr>
          <w:rFonts w:ascii="Times New Roman" w:hAnsi="Times New Roman" w:cs="Times New Roman"/>
          <w:color w:val="222222"/>
          <w:sz w:val="20"/>
          <w:szCs w:val="20"/>
          <w:shd w:val="clear" w:color="auto" w:fill="FFFFFF"/>
        </w:rPr>
        <w:t xml:space="preserve"> Adekunle, F. O. (2017). Carcass, organ weights and histo-morphology of internal organs of sows fed fermented and enzyme-supplemented cassava peels meal (CPM) based diets. </w:t>
      </w:r>
      <w:r w:rsidRPr="00BB5AB4">
        <w:rPr>
          <w:rFonts w:ascii="Times New Roman" w:hAnsi="Times New Roman" w:cs="Times New Roman"/>
          <w:i/>
          <w:iCs/>
          <w:color w:val="222222"/>
          <w:sz w:val="20"/>
          <w:szCs w:val="20"/>
          <w:shd w:val="clear" w:color="auto" w:fill="FFFFFF"/>
        </w:rPr>
        <w:t>Journal of Plant and Animal Sci</w:t>
      </w:r>
      <w:r w:rsidRPr="00BB5AB4">
        <w:rPr>
          <w:rFonts w:ascii="Times New Roman" w:hAnsi="Times New Roman" w:cs="Times New Roman"/>
          <w:color w:val="222222"/>
          <w:sz w:val="20"/>
          <w:szCs w:val="20"/>
          <w:shd w:val="clear" w:color="auto" w:fill="FFFFFF"/>
        </w:rPr>
        <w:t>ences </w:t>
      </w:r>
      <w:r w:rsidRPr="00BB5AB4">
        <w:rPr>
          <w:rFonts w:ascii="Times New Roman" w:hAnsi="Times New Roman" w:cs="Times New Roman"/>
          <w:i/>
          <w:iCs/>
          <w:color w:val="222222"/>
          <w:sz w:val="20"/>
          <w:szCs w:val="20"/>
          <w:shd w:val="clear" w:color="auto" w:fill="FFFFFF"/>
        </w:rPr>
        <w:t>2</w:t>
      </w:r>
      <w:r w:rsidRPr="00BB5AB4">
        <w:rPr>
          <w:rFonts w:ascii="Times New Roman" w:hAnsi="Times New Roman" w:cs="Times New Roman"/>
          <w:color w:val="222222"/>
          <w:sz w:val="20"/>
          <w:szCs w:val="20"/>
          <w:shd w:val="clear" w:color="auto" w:fill="FFFFFF"/>
        </w:rPr>
        <w:t>(1), 026-036.</w:t>
      </w:r>
    </w:p>
    <w:p w:rsidR="00652CD1" w:rsidRDefault="00652CD1" w:rsidP="00652CD1">
      <w:pPr>
        <w:spacing w:after="0" w:line="240" w:lineRule="auto"/>
        <w:ind w:left="720" w:hanging="720"/>
        <w:jc w:val="both"/>
        <w:rPr>
          <w:rFonts w:ascii="Times New Roman" w:hAnsi="Times New Roman" w:cs="Times New Roman"/>
          <w:sz w:val="20"/>
          <w:szCs w:val="20"/>
        </w:rPr>
      </w:pPr>
    </w:p>
    <w:p w:rsidR="00652CD1" w:rsidRDefault="00652CD1" w:rsidP="00652CD1">
      <w:pPr>
        <w:spacing w:after="0" w:line="240" w:lineRule="auto"/>
        <w:ind w:left="720" w:hanging="720"/>
        <w:jc w:val="both"/>
        <w:rPr>
          <w:rFonts w:ascii="Times New Roman" w:hAnsi="Times New Roman" w:cs="Times New Roman"/>
          <w:sz w:val="20"/>
          <w:szCs w:val="20"/>
        </w:rPr>
      </w:pPr>
    </w:p>
    <w:p w:rsidR="00652CD1" w:rsidRDefault="00652CD1" w:rsidP="00652CD1">
      <w:pPr>
        <w:spacing w:after="0" w:line="240" w:lineRule="auto"/>
        <w:ind w:left="720" w:hanging="720"/>
        <w:jc w:val="both"/>
        <w:rPr>
          <w:rFonts w:ascii="Times New Roman" w:hAnsi="Times New Roman" w:cs="Times New Roman"/>
          <w:sz w:val="20"/>
          <w:szCs w:val="20"/>
        </w:rPr>
      </w:pPr>
    </w:p>
    <w:p w:rsidR="00652CD1" w:rsidRDefault="00652CD1" w:rsidP="00652CD1">
      <w:pPr>
        <w:spacing w:after="0" w:line="240" w:lineRule="auto"/>
        <w:ind w:left="720" w:hanging="720"/>
        <w:jc w:val="both"/>
        <w:rPr>
          <w:rFonts w:ascii="Times New Roman" w:hAnsi="Times New Roman" w:cs="Times New Roman"/>
          <w:sz w:val="20"/>
          <w:szCs w:val="20"/>
        </w:rPr>
      </w:pPr>
    </w:p>
    <w:p w:rsidR="00652CD1" w:rsidRDefault="00652CD1" w:rsidP="00652CD1">
      <w:pPr>
        <w:spacing w:after="0" w:line="240" w:lineRule="auto"/>
        <w:ind w:left="720" w:hanging="720"/>
        <w:jc w:val="both"/>
        <w:rPr>
          <w:rFonts w:ascii="Times New Roman" w:hAnsi="Times New Roman" w:cs="Times New Roman"/>
          <w:sz w:val="20"/>
          <w:szCs w:val="20"/>
        </w:rPr>
      </w:pPr>
    </w:p>
    <w:p w:rsidR="00652CD1" w:rsidRDefault="00652CD1" w:rsidP="00652CD1">
      <w:pPr>
        <w:spacing w:after="0" w:line="240" w:lineRule="auto"/>
        <w:ind w:left="720" w:hanging="720"/>
        <w:jc w:val="both"/>
        <w:rPr>
          <w:rFonts w:ascii="Times New Roman" w:hAnsi="Times New Roman" w:cs="Times New Roman"/>
          <w:sz w:val="20"/>
          <w:szCs w:val="20"/>
        </w:rPr>
      </w:pPr>
    </w:p>
    <w:p w:rsidR="00652CD1" w:rsidRDefault="00652CD1" w:rsidP="00652CD1">
      <w:pPr>
        <w:spacing w:after="0" w:line="240" w:lineRule="auto"/>
        <w:ind w:left="720" w:hanging="720"/>
        <w:jc w:val="both"/>
        <w:rPr>
          <w:rFonts w:ascii="Times New Roman" w:hAnsi="Times New Roman" w:cs="Times New Roman"/>
          <w:sz w:val="20"/>
          <w:szCs w:val="20"/>
        </w:rPr>
      </w:pPr>
    </w:p>
    <w:p w:rsidR="00652CD1" w:rsidRDefault="00652CD1" w:rsidP="00652CD1">
      <w:pPr>
        <w:spacing w:after="0" w:line="240" w:lineRule="auto"/>
        <w:ind w:left="720" w:hanging="720"/>
        <w:jc w:val="both"/>
        <w:rPr>
          <w:rFonts w:ascii="Times New Roman" w:hAnsi="Times New Roman" w:cs="Times New Roman"/>
          <w:sz w:val="20"/>
          <w:szCs w:val="20"/>
        </w:rPr>
      </w:pPr>
    </w:p>
    <w:p w:rsidR="00652CD1" w:rsidRDefault="00652CD1" w:rsidP="00652CD1">
      <w:pPr>
        <w:spacing w:after="0" w:line="240" w:lineRule="auto"/>
        <w:ind w:left="720" w:hanging="720"/>
        <w:jc w:val="both"/>
        <w:rPr>
          <w:rFonts w:ascii="Times New Roman" w:hAnsi="Times New Roman" w:cs="Times New Roman"/>
          <w:sz w:val="20"/>
          <w:szCs w:val="20"/>
        </w:rPr>
      </w:pPr>
    </w:p>
    <w:p w:rsidR="00652CD1" w:rsidRDefault="00652CD1" w:rsidP="00652CD1">
      <w:pPr>
        <w:spacing w:after="0" w:line="240" w:lineRule="auto"/>
        <w:ind w:left="720" w:hanging="720"/>
        <w:jc w:val="both"/>
        <w:rPr>
          <w:rFonts w:ascii="Times New Roman" w:hAnsi="Times New Roman" w:cs="Times New Roman"/>
          <w:sz w:val="20"/>
          <w:szCs w:val="20"/>
        </w:rPr>
      </w:pPr>
    </w:p>
    <w:p w:rsidR="00652CD1" w:rsidRDefault="00652CD1" w:rsidP="00652CD1">
      <w:pPr>
        <w:spacing w:after="0" w:line="240" w:lineRule="auto"/>
        <w:ind w:left="720" w:hanging="720"/>
        <w:jc w:val="both"/>
        <w:rPr>
          <w:rFonts w:ascii="Times New Roman" w:hAnsi="Times New Roman" w:cs="Times New Roman"/>
          <w:sz w:val="20"/>
          <w:szCs w:val="20"/>
        </w:rPr>
      </w:pPr>
    </w:p>
    <w:p w:rsidR="00652CD1" w:rsidRDefault="00652CD1" w:rsidP="00652CD1">
      <w:pPr>
        <w:spacing w:after="0" w:line="240" w:lineRule="auto"/>
        <w:ind w:left="720" w:hanging="720"/>
        <w:jc w:val="both"/>
        <w:rPr>
          <w:rFonts w:ascii="Times New Roman" w:hAnsi="Times New Roman" w:cs="Times New Roman"/>
          <w:sz w:val="20"/>
          <w:szCs w:val="20"/>
        </w:rPr>
      </w:pPr>
    </w:p>
    <w:p w:rsidR="00652CD1" w:rsidRDefault="00652CD1" w:rsidP="00652CD1">
      <w:pPr>
        <w:spacing w:after="0" w:line="240" w:lineRule="auto"/>
        <w:ind w:left="720" w:hanging="720"/>
        <w:jc w:val="both"/>
        <w:rPr>
          <w:rFonts w:ascii="Times New Roman" w:hAnsi="Times New Roman" w:cs="Times New Roman"/>
          <w:sz w:val="20"/>
          <w:szCs w:val="20"/>
        </w:rPr>
      </w:pPr>
    </w:p>
    <w:p w:rsidR="00652CD1" w:rsidRDefault="00652CD1" w:rsidP="00652CD1">
      <w:pPr>
        <w:spacing w:after="0" w:line="240" w:lineRule="auto"/>
        <w:ind w:left="720" w:hanging="720"/>
        <w:jc w:val="both"/>
        <w:rPr>
          <w:rFonts w:ascii="Times New Roman" w:hAnsi="Times New Roman" w:cs="Times New Roman"/>
          <w:sz w:val="20"/>
          <w:szCs w:val="20"/>
        </w:rPr>
      </w:pPr>
    </w:p>
    <w:p w:rsidR="00652CD1" w:rsidRDefault="00652CD1" w:rsidP="00652CD1">
      <w:pPr>
        <w:spacing w:after="0" w:line="240" w:lineRule="auto"/>
        <w:ind w:left="720" w:hanging="720"/>
        <w:jc w:val="both"/>
        <w:rPr>
          <w:rFonts w:ascii="Times New Roman" w:hAnsi="Times New Roman" w:cs="Times New Roman"/>
          <w:sz w:val="20"/>
          <w:szCs w:val="20"/>
        </w:rPr>
      </w:pPr>
    </w:p>
    <w:p w:rsidR="00652CD1" w:rsidRDefault="00652CD1" w:rsidP="00652CD1">
      <w:pPr>
        <w:spacing w:after="0" w:line="240" w:lineRule="auto"/>
        <w:ind w:left="720" w:hanging="720"/>
        <w:jc w:val="both"/>
        <w:rPr>
          <w:rFonts w:ascii="Times New Roman" w:hAnsi="Times New Roman" w:cs="Times New Roman"/>
          <w:sz w:val="20"/>
          <w:szCs w:val="20"/>
        </w:rPr>
      </w:pPr>
    </w:p>
    <w:p w:rsidR="00652CD1" w:rsidRDefault="00652CD1" w:rsidP="00652CD1">
      <w:pPr>
        <w:spacing w:after="0" w:line="240" w:lineRule="auto"/>
        <w:ind w:left="720" w:hanging="720"/>
        <w:jc w:val="both"/>
        <w:rPr>
          <w:rFonts w:ascii="Times New Roman" w:hAnsi="Times New Roman" w:cs="Times New Roman"/>
          <w:sz w:val="20"/>
          <w:szCs w:val="20"/>
        </w:rPr>
      </w:pPr>
    </w:p>
    <w:p w:rsidR="00652CD1" w:rsidRDefault="00652CD1" w:rsidP="00652CD1">
      <w:pPr>
        <w:spacing w:after="0" w:line="240" w:lineRule="auto"/>
        <w:ind w:left="720" w:hanging="720"/>
        <w:jc w:val="both"/>
        <w:rPr>
          <w:rFonts w:ascii="Times New Roman" w:hAnsi="Times New Roman" w:cs="Times New Roman"/>
          <w:sz w:val="20"/>
          <w:szCs w:val="20"/>
        </w:rPr>
      </w:pPr>
    </w:p>
    <w:p w:rsidR="00652CD1" w:rsidRDefault="00652CD1" w:rsidP="00652CD1">
      <w:pPr>
        <w:spacing w:after="0" w:line="240" w:lineRule="auto"/>
        <w:ind w:left="720" w:hanging="720"/>
        <w:jc w:val="both"/>
        <w:rPr>
          <w:rFonts w:ascii="Times New Roman" w:hAnsi="Times New Roman" w:cs="Times New Roman"/>
          <w:sz w:val="20"/>
          <w:szCs w:val="20"/>
        </w:rPr>
      </w:pPr>
    </w:p>
    <w:p w:rsidR="00652CD1" w:rsidRDefault="00652CD1" w:rsidP="00652CD1">
      <w:pPr>
        <w:spacing w:after="0" w:line="240" w:lineRule="auto"/>
        <w:ind w:left="720" w:hanging="720"/>
        <w:jc w:val="both"/>
        <w:rPr>
          <w:rFonts w:ascii="Times New Roman" w:hAnsi="Times New Roman" w:cs="Times New Roman"/>
          <w:sz w:val="20"/>
          <w:szCs w:val="20"/>
        </w:rPr>
      </w:pPr>
    </w:p>
    <w:p w:rsidR="00652CD1" w:rsidRDefault="00652CD1" w:rsidP="00652CD1">
      <w:pPr>
        <w:spacing w:after="0" w:line="240" w:lineRule="auto"/>
        <w:ind w:left="720" w:hanging="720"/>
        <w:jc w:val="both"/>
        <w:rPr>
          <w:rFonts w:ascii="Times New Roman" w:hAnsi="Times New Roman" w:cs="Times New Roman"/>
          <w:sz w:val="20"/>
          <w:szCs w:val="20"/>
        </w:rPr>
      </w:pPr>
    </w:p>
    <w:p w:rsidR="00652CD1" w:rsidRDefault="00652CD1" w:rsidP="00652CD1">
      <w:pPr>
        <w:spacing w:after="0" w:line="240" w:lineRule="auto"/>
        <w:ind w:left="720" w:hanging="720"/>
        <w:jc w:val="both"/>
        <w:rPr>
          <w:rFonts w:ascii="Times New Roman" w:hAnsi="Times New Roman" w:cs="Times New Roman"/>
          <w:sz w:val="20"/>
          <w:szCs w:val="20"/>
        </w:rPr>
      </w:pPr>
    </w:p>
    <w:p w:rsidR="00652CD1" w:rsidRDefault="00652CD1" w:rsidP="00652CD1">
      <w:pPr>
        <w:spacing w:after="0" w:line="240" w:lineRule="auto"/>
        <w:ind w:left="720" w:hanging="720"/>
        <w:jc w:val="both"/>
        <w:rPr>
          <w:rFonts w:ascii="Times New Roman" w:hAnsi="Times New Roman" w:cs="Times New Roman"/>
          <w:sz w:val="20"/>
          <w:szCs w:val="20"/>
        </w:rPr>
      </w:pPr>
    </w:p>
    <w:p w:rsidR="001B6B32" w:rsidRPr="00BB5AB4" w:rsidRDefault="001B6B32" w:rsidP="00652CD1">
      <w:pPr>
        <w:spacing w:after="0" w:line="240" w:lineRule="auto"/>
        <w:ind w:left="720" w:hanging="720"/>
        <w:jc w:val="both"/>
        <w:rPr>
          <w:rFonts w:ascii="Times New Roman" w:hAnsi="Times New Roman" w:cs="Times New Roman"/>
          <w:sz w:val="20"/>
          <w:szCs w:val="20"/>
        </w:rPr>
      </w:pPr>
      <w:r w:rsidRPr="00BB5AB4">
        <w:rPr>
          <w:rFonts w:ascii="Times New Roman" w:hAnsi="Times New Roman" w:cs="Times New Roman"/>
          <w:sz w:val="20"/>
          <w:szCs w:val="20"/>
        </w:rPr>
        <w:lastRenderedPageBreak/>
        <w:t xml:space="preserve">Wang, J. J., Wang, S. X. &amp; Lu, W. Q. (2011). Effects of antibiotic-free microbial fermented feed on immune and antioxidant function of piglets. </w:t>
      </w:r>
      <w:r w:rsidRPr="00BB5AB4">
        <w:rPr>
          <w:rFonts w:ascii="Times New Roman" w:hAnsi="Times New Roman" w:cs="Times New Roman"/>
          <w:i/>
          <w:sz w:val="20"/>
          <w:szCs w:val="20"/>
        </w:rPr>
        <w:t>China Feed</w:t>
      </w:r>
      <w:r w:rsidRPr="00BB5AB4">
        <w:rPr>
          <w:rFonts w:ascii="Times New Roman" w:hAnsi="Times New Roman" w:cs="Times New Roman"/>
          <w:sz w:val="20"/>
          <w:szCs w:val="20"/>
        </w:rPr>
        <w:t>, 16, 25–27.</w:t>
      </w:r>
    </w:p>
    <w:p w:rsidR="001B6B32" w:rsidRPr="00BB5AB4" w:rsidRDefault="001B6B32" w:rsidP="00652CD1">
      <w:pPr>
        <w:spacing w:after="0" w:line="240" w:lineRule="auto"/>
        <w:ind w:left="720" w:hanging="720"/>
        <w:jc w:val="both"/>
        <w:rPr>
          <w:rFonts w:ascii="Times New Roman" w:hAnsi="Times New Roman" w:cs="Times New Roman"/>
          <w:sz w:val="20"/>
          <w:szCs w:val="20"/>
          <w:shd w:val="clear" w:color="auto" w:fill="FFFFFF"/>
        </w:rPr>
      </w:pPr>
      <w:r w:rsidRPr="00BB5AB4">
        <w:rPr>
          <w:rFonts w:ascii="Times New Roman" w:hAnsi="Times New Roman" w:cs="Times New Roman"/>
          <w:sz w:val="20"/>
          <w:szCs w:val="20"/>
          <w:shd w:val="clear" w:color="auto" w:fill="FFFFFF"/>
        </w:rPr>
        <w:t>Wang, Y., Gou, C., Chen, L., Liao, Y., Zhang, H., Luo, L.</w:t>
      </w:r>
      <w:r w:rsidR="00652CD1">
        <w:rPr>
          <w:rFonts w:ascii="Times New Roman" w:hAnsi="Times New Roman" w:cs="Times New Roman"/>
          <w:color w:val="FF0000"/>
          <w:sz w:val="20"/>
          <w:szCs w:val="20"/>
          <w:shd w:val="clear" w:color="auto" w:fill="FFFFFF"/>
        </w:rPr>
        <w:t xml:space="preserve"> </w:t>
      </w:r>
      <w:r w:rsidRPr="00BB5AB4">
        <w:rPr>
          <w:rFonts w:ascii="Times New Roman" w:hAnsi="Times New Roman" w:cs="Times New Roman"/>
          <w:sz w:val="20"/>
          <w:szCs w:val="20"/>
          <w:shd w:val="clear" w:color="auto" w:fill="FFFFFF"/>
        </w:rPr>
        <w:t>&amp; Qi, Y. (2023). Solid-state fermentation with white rot fungi (</w:t>
      </w:r>
      <w:r w:rsidRPr="00BB5AB4">
        <w:rPr>
          <w:rFonts w:ascii="Times New Roman" w:hAnsi="Times New Roman" w:cs="Times New Roman"/>
          <w:i/>
          <w:sz w:val="20"/>
          <w:szCs w:val="20"/>
          <w:shd w:val="clear" w:color="auto" w:fill="FFFFFF"/>
        </w:rPr>
        <w:t>Pleurotus species</w:t>
      </w:r>
      <w:r w:rsidRPr="00BB5AB4">
        <w:rPr>
          <w:rFonts w:ascii="Times New Roman" w:hAnsi="Times New Roman" w:cs="Times New Roman"/>
          <w:sz w:val="20"/>
          <w:szCs w:val="20"/>
          <w:shd w:val="clear" w:color="auto" w:fill="FFFFFF"/>
        </w:rPr>
        <w:t>) improves the chemical composition of highland barley straw as a ruminant feed and enhances in vitro rumen digestibility. </w:t>
      </w:r>
      <w:r w:rsidRPr="00BB5AB4">
        <w:rPr>
          <w:rFonts w:ascii="Times New Roman" w:hAnsi="Times New Roman" w:cs="Times New Roman"/>
          <w:i/>
          <w:iCs/>
          <w:sz w:val="20"/>
          <w:szCs w:val="20"/>
          <w:shd w:val="clear" w:color="auto" w:fill="FFFFFF"/>
        </w:rPr>
        <w:t>Journal of Fungi</w:t>
      </w:r>
      <w:r w:rsidRPr="00BB5AB4">
        <w:rPr>
          <w:rFonts w:ascii="Times New Roman" w:hAnsi="Times New Roman" w:cs="Times New Roman"/>
          <w:sz w:val="20"/>
          <w:szCs w:val="20"/>
          <w:shd w:val="clear" w:color="auto" w:fill="FFFFFF"/>
        </w:rPr>
        <w:t>, </w:t>
      </w:r>
      <w:r w:rsidRPr="00BB5AB4">
        <w:rPr>
          <w:rFonts w:ascii="Times New Roman" w:hAnsi="Times New Roman" w:cs="Times New Roman"/>
          <w:i/>
          <w:iCs/>
          <w:sz w:val="20"/>
          <w:szCs w:val="20"/>
          <w:shd w:val="clear" w:color="auto" w:fill="FFFFFF"/>
        </w:rPr>
        <w:t>9</w:t>
      </w:r>
      <w:r w:rsidRPr="00BB5AB4">
        <w:rPr>
          <w:rFonts w:ascii="Times New Roman" w:hAnsi="Times New Roman" w:cs="Times New Roman"/>
          <w:sz w:val="20"/>
          <w:szCs w:val="20"/>
          <w:shd w:val="clear" w:color="auto" w:fill="FFFFFF"/>
        </w:rPr>
        <w:t>(12), 1156.</w:t>
      </w:r>
    </w:p>
    <w:p w:rsidR="001B6B32" w:rsidRPr="00BB5AB4" w:rsidRDefault="001B6B32" w:rsidP="00652CD1">
      <w:pPr>
        <w:spacing w:after="0" w:line="240" w:lineRule="auto"/>
        <w:ind w:left="720" w:hanging="720"/>
        <w:jc w:val="both"/>
        <w:rPr>
          <w:rFonts w:ascii="Times New Roman" w:hAnsi="Times New Roman" w:cs="Times New Roman"/>
          <w:sz w:val="20"/>
          <w:szCs w:val="20"/>
        </w:rPr>
      </w:pPr>
      <w:r w:rsidRPr="00BB5AB4">
        <w:rPr>
          <w:rFonts w:ascii="Times New Roman" w:hAnsi="Times New Roman" w:cs="Times New Roman"/>
          <w:sz w:val="20"/>
          <w:szCs w:val="20"/>
        </w:rPr>
        <w:t>Weiss, D. J.</w:t>
      </w:r>
      <w:r w:rsidR="00652CD1">
        <w:rPr>
          <w:rFonts w:ascii="Times New Roman" w:hAnsi="Times New Roman" w:cs="Times New Roman"/>
          <w:color w:val="FF0000"/>
          <w:sz w:val="20"/>
          <w:szCs w:val="20"/>
        </w:rPr>
        <w:t xml:space="preserve"> </w:t>
      </w:r>
      <w:r w:rsidRPr="00BB5AB4">
        <w:rPr>
          <w:rFonts w:ascii="Times New Roman" w:hAnsi="Times New Roman" w:cs="Times New Roman"/>
          <w:sz w:val="20"/>
          <w:szCs w:val="20"/>
        </w:rPr>
        <w:t>&amp;</w:t>
      </w:r>
      <w:r w:rsidR="00652CD1">
        <w:rPr>
          <w:rFonts w:ascii="Times New Roman" w:hAnsi="Times New Roman" w:cs="Times New Roman"/>
          <w:sz w:val="20"/>
          <w:szCs w:val="20"/>
        </w:rPr>
        <w:t xml:space="preserve"> </w:t>
      </w:r>
      <w:r w:rsidRPr="00BB5AB4">
        <w:rPr>
          <w:rFonts w:ascii="Times New Roman" w:hAnsi="Times New Roman" w:cs="Times New Roman"/>
          <w:sz w:val="20"/>
          <w:szCs w:val="20"/>
        </w:rPr>
        <w:t xml:space="preserve">Wardrop, K. J. (2010). </w:t>
      </w:r>
      <w:r w:rsidRPr="00BB5AB4">
        <w:rPr>
          <w:rStyle w:val="Emphasis"/>
          <w:rFonts w:ascii="Times New Roman" w:hAnsi="Times New Roman" w:cs="Times New Roman"/>
          <w:sz w:val="20"/>
          <w:szCs w:val="20"/>
        </w:rPr>
        <w:t xml:space="preserve">Schalm's Veterinary </w:t>
      </w:r>
      <w:r w:rsidR="008B47F6" w:rsidRPr="00BB5AB4">
        <w:rPr>
          <w:rStyle w:val="Emphasis"/>
          <w:rFonts w:ascii="Times New Roman" w:hAnsi="Times New Roman" w:cs="Times New Roman"/>
          <w:sz w:val="20"/>
          <w:szCs w:val="20"/>
        </w:rPr>
        <w:t>Heamatology</w:t>
      </w:r>
      <w:bookmarkStart w:id="1" w:name="_GoBack"/>
      <w:bookmarkEnd w:id="1"/>
      <w:r w:rsidRPr="00BB5AB4">
        <w:rPr>
          <w:rFonts w:ascii="Times New Roman" w:hAnsi="Times New Roman" w:cs="Times New Roman"/>
          <w:sz w:val="20"/>
          <w:szCs w:val="20"/>
        </w:rPr>
        <w:t xml:space="preserve"> (6</w:t>
      </w:r>
      <w:r w:rsidR="00652CD1" w:rsidRPr="00652CD1">
        <w:rPr>
          <w:rFonts w:ascii="Times New Roman" w:hAnsi="Times New Roman" w:cs="Times New Roman"/>
          <w:sz w:val="20"/>
          <w:szCs w:val="20"/>
          <w:vertAlign w:val="superscript"/>
        </w:rPr>
        <w:t>th</w:t>
      </w:r>
      <w:r w:rsidR="00652CD1">
        <w:rPr>
          <w:rFonts w:ascii="Times New Roman" w:hAnsi="Times New Roman" w:cs="Times New Roman"/>
          <w:sz w:val="20"/>
          <w:szCs w:val="20"/>
        </w:rPr>
        <w:t xml:space="preserve"> </w:t>
      </w:r>
      <w:r w:rsidRPr="00BB5AB4">
        <w:rPr>
          <w:rFonts w:ascii="Times New Roman" w:hAnsi="Times New Roman" w:cs="Times New Roman"/>
          <w:sz w:val="20"/>
          <w:szCs w:val="20"/>
        </w:rPr>
        <w:t>ed.). Wiley-Blackwell.</w:t>
      </w:r>
    </w:p>
    <w:p w:rsidR="001B6B32" w:rsidRPr="00BB5AB4" w:rsidRDefault="001B6B32" w:rsidP="00652CD1">
      <w:pPr>
        <w:spacing w:after="0" w:line="240" w:lineRule="auto"/>
        <w:ind w:left="720" w:hanging="720"/>
        <w:jc w:val="both"/>
        <w:rPr>
          <w:rFonts w:ascii="Times New Roman" w:hAnsi="Times New Roman" w:cs="Times New Roman"/>
          <w:color w:val="FF0000"/>
          <w:sz w:val="20"/>
          <w:szCs w:val="20"/>
          <w:shd w:val="clear" w:color="auto" w:fill="FFFFFF"/>
        </w:rPr>
      </w:pPr>
      <w:r w:rsidRPr="00BB5AB4">
        <w:rPr>
          <w:rFonts w:ascii="Times New Roman" w:hAnsi="Times New Roman" w:cs="Times New Roman"/>
          <w:color w:val="222222"/>
          <w:sz w:val="20"/>
          <w:szCs w:val="20"/>
          <w:shd w:val="clear" w:color="auto" w:fill="FFFFFF"/>
        </w:rPr>
        <w:t>Williams, G. A., Akinola, O. S., Adeleye, T. M., Irekhore, O. T., Oso, A. O., Ogunrombi, J. O.</w:t>
      </w:r>
      <w:r w:rsidR="00652CD1">
        <w:rPr>
          <w:rFonts w:ascii="Times New Roman" w:hAnsi="Times New Roman" w:cs="Times New Roman"/>
          <w:color w:val="FF0000"/>
          <w:sz w:val="20"/>
          <w:szCs w:val="20"/>
          <w:shd w:val="clear" w:color="auto" w:fill="FFFFFF"/>
        </w:rPr>
        <w:t xml:space="preserve"> </w:t>
      </w:r>
      <w:r w:rsidRPr="00BB5AB4">
        <w:rPr>
          <w:rFonts w:ascii="Times New Roman" w:hAnsi="Times New Roman" w:cs="Times New Roman"/>
          <w:color w:val="222222"/>
          <w:sz w:val="20"/>
          <w:szCs w:val="20"/>
          <w:shd w:val="clear" w:color="auto" w:fill="FFFFFF"/>
        </w:rPr>
        <w:t>&amp; Williams, O. K. (2023). Dietary replacement of maize with processed cassava peel–leaf blends: impact on the growth performance and blood parameters of growing pigs. </w:t>
      </w:r>
      <w:r w:rsidRPr="00BB5AB4">
        <w:rPr>
          <w:rFonts w:ascii="Times New Roman" w:hAnsi="Times New Roman" w:cs="Times New Roman"/>
          <w:i/>
          <w:iCs/>
          <w:color w:val="222222"/>
          <w:sz w:val="20"/>
          <w:szCs w:val="20"/>
          <w:shd w:val="clear" w:color="auto" w:fill="FFFFFF"/>
        </w:rPr>
        <w:t>Animal Science and Genetics</w:t>
      </w:r>
      <w:r w:rsidRPr="00BB5AB4">
        <w:rPr>
          <w:rFonts w:ascii="Times New Roman" w:hAnsi="Times New Roman" w:cs="Times New Roman"/>
          <w:color w:val="222222"/>
          <w:sz w:val="20"/>
          <w:szCs w:val="20"/>
          <w:shd w:val="clear" w:color="auto" w:fill="FFFFFF"/>
        </w:rPr>
        <w:t>, </w:t>
      </w:r>
      <w:r w:rsidRPr="00BB5AB4">
        <w:rPr>
          <w:rFonts w:ascii="Times New Roman" w:hAnsi="Times New Roman" w:cs="Times New Roman"/>
          <w:i/>
          <w:iCs/>
          <w:sz w:val="20"/>
          <w:szCs w:val="20"/>
          <w:shd w:val="clear" w:color="auto" w:fill="FFFFFF"/>
        </w:rPr>
        <w:t>19</w:t>
      </w:r>
      <w:r w:rsidRPr="00BB5AB4">
        <w:rPr>
          <w:rFonts w:ascii="Times New Roman" w:hAnsi="Times New Roman" w:cs="Times New Roman"/>
          <w:sz w:val="20"/>
          <w:szCs w:val="20"/>
          <w:shd w:val="clear" w:color="auto" w:fill="FFFFFF"/>
        </w:rPr>
        <w:t>(1).</w:t>
      </w:r>
    </w:p>
    <w:p w:rsidR="001B6B32" w:rsidRPr="00BB5AB4" w:rsidRDefault="001B6B32" w:rsidP="00652CD1">
      <w:pPr>
        <w:spacing w:after="0" w:line="240" w:lineRule="auto"/>
        <w:ind w:left="720" w:hanging="720"/>
        <w:jc w:val="both"/>
        <w:rPr>
          <w:rFonts w:ascii="Times New Roman" w:hAnsi="Times New Roman" w:cs="Times New Roman"/>
          <w:color w:val="00B050"/>
          <w:sz w:val="20"/>
          <w:szCs w:val="20"/>
          <w:shd w:val="clear" w:color="auto" w:fill="FFFFFF"/>
        </w:rPr>
      </w:pPr>
      <w:r w:rsidRPr="00BB5AB4">
        <w:rPr>
          <w:rFonts w:ascii="Times New Roman" w:hAnsi="Times New Roman" w:cs="Times New Roman"/>
          <w:sz w:val="20"/>
          <w:szCs w:val="20"/>
          <w:shd w:val="clear" w:color="auto" w:fill="FFFFFF"/>
        </w:rPr>
        <w:t xml:space="preserve">Yilkal, T.  (2015).  Role  of  white  rot  fungi  as  a  biological  treatment  of  low  quality  animal  feeds: Review scholarly </w:t>
      </w:r>
      <w:r w:rsidRPr="00BB5AB4">
        <w:rPr>
          <w:rFonts w:ascii="Times New Roman" w:hAnsi="Times New Roman" w:cs="Times New Roman"/>
          <w:i/>
          <w:sz w:val="20"/>
          <w:szCs w:val="20"/>
          <w:shd w:val="clear" w:color="auto" w:fill="FFFFFF"/>
        </w:rPr>
        <w:t>Journal of Agricultural Science5(7):</w:t>
      </w:r>
      <w:r w:rsidRPr="00BB5AB4">
        <w:rPr>
          <w:rFonts w:ascii="Times New Roman" w:hAnsi="Times New Roman" w:cs="Times New Roman"/>
          <w:sz w:val="20"/>
          <w:szCs w:val="20"/>
          <w:shd w:val="clear" w:color="auto" w:fill="FFFFFF"/>
        </w:rPr>
        <w:t xml:space="preserve"> 247-255</w:t>
      </w:r>
      <w:r w:rsidRPr="00BB5AB4">
        <w:rPr>
          <w:rFonts w:ascii="Times New Roman" w:hAnsi="Times New Roman" w:cs="Times New Roman"/>
          <w:color w:val="00B050"/>
          <w:sz w:val="20"/>
          <w:szCs w:val="20"/>
          <w:shd w:val="clear" w:color="auto" w:fill="FFFFFF"/>
        </w:rPr>
        <w:t>.</w:t>
      </w:r>
    </w:p>
    <w:p w:rsidR="001B6B32" w:rsidRPr="00BB5AB4" w:rsidRDefault="001B6B32" w:rsidP="00652CD1">
      <w:pPr>
        <w:spacing w:after="0" w:line="240" w:lineRule="auto"/>
        <w:jc w:val="both"/>
        <w:rPr>
          <w:rFonts w:ascii="Times New Roman" w:hAnsi="Times New Roman" w:cs="Times New Roman"/>
          <w:color w:val="00B050"/>
          <w:sz w:val="20"/>
          <w:szCs w:val="20"/>
          <w:shd w:val="clear" w:color="auto" w:fill="FFFFFF"/>
        </w:rPr>
      </w:pPr>
    </w:p>
    <w:sectPr w:rsidR="001B6B32" w:rsidRPr="00BB5AB4" w:rsidSect="006E19FD">
      <w:headerReference w:type="even" r:id="rId24"/>
      <w:headerReference w:type="default" r:id="rId25"/>
      <w:footerReference w:type="default" r:id="rId26"/>
      <w:headerReference w:type="first" r:id="rId27"/>
      <w:type w:val="continuous"/>
      <w:pgSz w:w="11907" w:h="16839"/>
      <w:pgMar w:top="1382" w:right="893" w:bottom="1382" w:left="893" w:header="720" w:footer="720" w:gutter="0"/>
      <w:cols w:num="2" w:space="28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5034" w:rsidRDefault="00605034">
      <w:pPr>
        <w:spacing w:line="240" w:lineRule="auto"/>
      </w:pPr>
      <w:r>
        <w:separator/>
      </w:r>
    </w:p>
  </w:endnote>
  <w:endnote w:type="continuationSeparator" w:id="0">
    <w:p w:rsidR="00605034" w:rsidRDefault="006050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7715336"/>
    </w:sdtPr>
    <w:sdtEndPr/>
    <w:sdtContent>
      <w:p w:rsidR="000F5B28" w:rsidRDefault="001618B0">
        <w:pPr>
          <w:pStyle w:val="Footer"/>
          <w:pBdr>
            <w:top w:val="single" w:sz="4" w:space="1" w:color="auto"/>
          </w:pBdr>
          <w:jc w:val="right"/>
        </w:pPr>
        <w:r>
          <w:fldChar w:fldCharType="begin"/>
        </w:r>
        <w:r>
          <w:instrText xml:space="preserve"> PAGE   \* MERGEFORMAT </w:instrText>
        </w:r>
        <w:r>
          <w:fldChar w:fldCharType="separate"/>
        </w:r>
        <w:r w:rsidR="008B47F6">
          <w:rPr>
            <w:noProof/>
          </w:rPr>
          <w:t>234</w:t>
        </w:r>
        <w:r>
          <w:rPr>
            <w:noProof/>
          </w:rPr>
          <w:fldChar w:fldCharType="end"/>
        </w:r>
      </w:p>
    </w:sdtContent>
  </w:sdt>
  <w:p w:rsidR="000F5B28" w:rsidRDefault="000F5B28">
    <w:pPr>
      <w:rPr>
        <w:rFonts w:ascii="Times New Roman" w:hAnsi="Times New Roman"/>
        <w:b/>
      </w:rPr>
    </w:pPr>
    <w:r>
      <w:rPr>
        <w:rFonts w:ascii="Times New Roman" w:hAnsi="Times New Roman"/>
        <w:b/>
      </w:rPr>
      <w:t>http://doi.</w:t>
    </w:r>
    <w:r w:rsidR="00C72982">
      <w:rPr>
        <w:rFonts w:ascii="Times New Roman" w:hAnsi="Times New Roman"/>
        <w:b/>
      </w:rPr>
      <w:t>org/10.54328/covm.josvas.2026.</w:t>
    </w:r>
    <w:r>
      <w:rPr>
        <w:rFonts w:ascii="Times New Roman" w:hAnsi="Times New Roman"/>
        <w:b/>
      </w:rPr>
      <w:t>3</w:t>
    </w:r>
    <w:r w:rsidR="00C72982">
      <w:rPr>
        <w:rFonts w:ascii="Times New Roman" w:hAnsi="Times New Roman"/>
        <w:b/>
      </w:rPr>
      <w:t>59</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B28" w:rsidRDefault="001618B0">
    <w:pPr>
      <w:pStyle w:val="Footer"/>
      <w:pBdr>
        <w:top w:val="single" w:sz="4" w:space="1" w:color="auto"/>
      </w:pBdr>
      <w:jc w:val="right"/>
    </w:pPr>
    <w:r>
      <w:fldChar w:fldCharType="begin"/>
    </w:r>
    <w:r>
      <w:instrText xml:space="preserve"> PAGE   \* MERGEFORMAT </w:instrText>
    </w:r>
    <w:r>
      <w:fldChar w:fldCharType="separate"/>
    </w:r>
    <w:r w:rsidR="008B47F6">
      <w:rPr>
        <w:noProof/>
      </w:rPr>
      <w:t>242</w:t>
    </w:r>
    <w:r>
      <w:rPr>
        <w:noProof/>
      </w:rPr>
      <w:fldChar w:fldCharType="end"/>
    </w:r>
  </w:p>
  <w:p w:rsidR="000F5B28" w:rsidRDefault="000F5B2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5034" w:rsidRDefault="00605034">
      <w:pPr>
        <w:spacing w:after="0"/>
      </w:pPr>
      <w:r>
        <w:separator/>
      </w:r>
    </w:p>
  </w:footnote>
  <w:footnote w:type="continuationSeparator" w:id="0">
    <w:p w:rsidR="00605034" w:rsidRDefault="0060503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B28" w:rsidRDefault="000F5B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B28" w:rsidRDefault="000F5B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B28" w:rsidRDefault="000F5B2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B28" w:rsidRDefault="000F5B2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B28" w:rsidRDefault="00A81479">
    <w:pPr>
      <w:pStyle w:val="Header"/>
      <w:pBdr>
        <w:bottom w:val="single" w:sz="4" w:space="1" w:color="auto"/>
      </w:pBdr>
      <w:jc w:val="both"/>
      <w:rPr>
        <w:rFonts w:ascii="Times New Roman" w:hAnsi="Times New Roman"/>
        <w:b/>
        <w:sz w:val="20"/>
        <w:szCs w:val="20"/>
      </w:rPr>
    </w:pPr>
    <w:r>
      <w:rPr>
        <w:rFonts w:ascii="Times New Roman" w:eastAsia="Times New Roman" w:hAnsi="Times New Roman"/>
        <w:b/>
        <w:bCs/>
        <w:sz w:val="20"/>
        <w:szCs w:val="20"/>
      </w:rPr>
      <w:t>Egwu</w:t>
    </w:r>
    <w:r w:rsidR="000F5B28">
      <w:rPr>
        <w:rFonts w:ascii="Times New Roman" w:eastAsia="Times New Roman" w:hAnsi="Times New Roman"/>
        <w:b/>
        <w:bCs/>
        <w:sz w:val="20"/>
        <w:szCs w:val="20"/>
      </w:rPr>
      <w:t xml:space="preserve"> </w:t>
    </w:r>
    <w:r w:rsidR="000F5B28">
      <w:rPr>
        <w:rFonts w:ascii="Times New Roman" w:eastAsia="Times New Roman" w:hAnsi="Times New Roman"/>
        <w:b/>
        <w:bCs/>
        <w:i/>
        <w:sz w:val="20"/>
        <w:szCs w:val="20"/>
        <w:lang w:val="en-GB"/>
      </w:rPr>
      <w:t>et al.</w:t>
    </w:r>
    <w:r w:rsidR="000F5B28">
      <w:rPr>
        <w:rFonts w:ascii="Times New Roman" w:hAnsi="Times New Roman"/>
        <w:b/>
        <w:sz w:val="20"/>
        <w:szCs w:val="20"/>
      </w:rPr>
      <w:t xml:space="preserve">  2026   </w:t>
    </w:r>
    <w:r w:rsidR="000F5B28">
      <w:rPr>
        <w:rFonts w:ascii="Times New Roman" w:hAnsi="Times New Roman"/>
        <w:b/>
        <w:sz w:val="20"/>
        <w:szCs w:val="20"/>
      </w:rPr>
      <w:tab/>
      <w:t xml:space="preserve">                                                  Journal of Sustainable Veterinary &amp; Allied Sciences Vol</w:t>
    </w:r>
    <w:r w:rsidR="00652CD1">
      <w:rPr>
        <w:rFonts w:ascii="Times New Roman" w:hAnsi="Times New Roman"/>
        <w:b/>
        <w:sz w:val="20"/>
        <w:szCs w:val="20"/>
      </w:rPr>
      <w:t>.</w:t>
    </w:r>
    <w:r w:rsidR="000F5B28">
      <w:rPr>
        <w:rFonts w:ascii="Times New Roman" w:hAnsi="Times New Roman"/>
        <w:b/>
        <w:sz w:val="20"/>
        <w:szCs w:val="20"/>
      </w:rPr>
      <w:t xml:space="preserve"> 8 Issue 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B28" w:rsidRDefault="000F5B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D2EBE"/>
    <w:multiLevelType w:val="hybridMultilevel"/>
    <w:tmpl w:val="F3769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567A97"/>
    <w:multiLevelType w:val="hybridMultilevel"/>
    <w:tmpl w:val="953A6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0476A"/>
    <w:rsid w:val="00012144"/>
    <w:rsid w:val="000423A7"/>
    <w:rsid w:val="000566FF"/>
    <w:rsid w:val="00070339"/>
    <w:rsid w:val="000714BE"/>
    <w:rsid w:val="00075101"/>
    <w:rsid w:val="00090CDE"/>
    <w:rsid w:val="000A060C"/>
    <w:rsid w:val="000A726C"/>
    <w:rsid w:val="000B37AE"/>
    <w:rsid w:val="000F5B28"/>
    <w:rsid w:val="001012A8"/>
    <w:rsid w:val="001473BE"/>
    <w:rsid w:val="001618B0"/>
    <w:rsid w:val="00176116"/>
    <w:rsid w:val="00191F21"/>
    <w:rsid w:val="00195F59"/>
    <w:rsid w:val="001B6B32"/>
    <w:rsid w:val="001F6E72"/>
    <w:rsid w:val="0025311C"/>
    <w:rsid w:val="00293CBD"/>
    <w:rsid w:val="002C4B50"/>
    <w:rsid w:val="002C5D74"/>
    <w:rsid w:val="00362F60"/>
    <w:rsid w:val="003D35EA"/>
    <w:rsid w:val="003F69F7"/>
    <w:rsid w:val="00405780"/>
    <w:rsid w:val="00443D0B"/>
    <w:rsid w:val="0048141E"/>
    <w:rsid w:val="004F36CF"/>
    <w:rsid w:val="00501981"/>
    <w:rsid w:val="00526B77"/>
    <w:rsid w:val="00567311"/>
    <w:rsid w:val="005A69E1"/>
    <w:rsid w:val="005D4B78"/>
    <w:rsid w:val="00605034"/>
    <w:rsid w:val="00652CD1"/>
    <w:rsid w:val="00664C8B"/>
    <w:rsid w:val="006720B8"/>
    <w:rsid w:val="006E19FD"/>
    <w:rsid w:val="006F527D"/>
    <w:rsid w:val="006F59D5"/>
    <w:rsid w:val="00741EDA"/>
    <w:rsid w:val="00775107"/>
    <w:rsid w:val="00786199"/>
    <w:rsid w:val="00797489"/>
    <w:rsid w:val="00814601"/>
    <w:rsid w:val="00856DBC"/>
    <w:rsid w:val="008B47F6"/>
    <w:rsid w:val="008C5FC2"/>
    <w:rsid w:val="008D4CC5"/>
    <w:rsid w:val="008E074A"/>
    <w:rsid w:val="009413F0"/>
    <w:rsid w:val="00997BBE"/>
    <w:rsid w:val="009E3778"/>
    <w:rsid w:val="009E4906"/>
    <w:rsid w:val="00A01A41"/>
    <w:rsid w:val="00A16529"/>
    <w:rsid w:val="00A24736"/>
    <w:rsid w:val="00A81479"/>
    <w:rsid w:val="00A85774"/>
    <w:rsid w:val="00A91A32"/>
    <w:rsid w:val="00AD2E42"/>
    <w:rsid w:val="00AD3B9A"/>
    <w:rsid w:val="00B02E58"/>
    <w:rsid w:val="00B754BC"/>
    <w:rsid w:val="00B77674"/>
    <w:rsid w:val="00B8796F"/>
    <w:rsid w:val="00B97F4B"/>
    <w:rsid w:val="00BB1D86"/>
    <w:rsid w:val="00BB615A"/>
    <w:rsid w:val="00BD5825"/>
    <w:rsid w:val="00C528F8"/>
    <w:rsid w:val="00C56183"/>
    <w:rsid w:val="00C60B99"/>
    <w:rsid w:val="00C72982"/>
    <w:rsid w:val="00C93E23"/>
    <w:rsid w:val="00CA0F1D"/>
    <w:rsid w:val="00CB1544"/>
    <w:rsid w:val="00CC4188"/>
    <w:rsid w:val="00CD538A"/>
    <w:rsid w:val="00CD6C9F"/>
    <w:rsid w:val="00D12CBD"/>
    <w:rsid w:val="00D26EAB"/>
    <w:rsid w:val="00D8089C"/>
    <w:rsid w:val="00D83EB4"/>
    <w:rsid w:val="00D949CD"/>
    <w:rsid w:val="00DA3A19"/>
    <w:rsid w:val="00DC17DF"/>
    <w:rsid w:val="00DD04E4"/>
    <w:rsid w:val="00DF08B8"/>
    <w:rsid w:val="00E00309"/>
    <w:rsid w:val="00E00D68"/>
    <w:rsid w:val="00E15DA4"/>
    <w:rsid w:val="00E6582D"/>
    <w:rsid w:val="00E8457F"/>
    <w:rsid w:val="00E94E47"/>
    <w:rsid w:val="00EE05D0"/>
    <w:rsid w:val="00EE1ADE"/>
    <w:rsid w:val="00F0476A"/>
    <w:rsid w:val="00F5777D"/>
    <w:rsid w:val="00F63A6E"/>
    <w:rsid w:val="00F6424A"/>
    <w:rsid w:val="00FA6257"/>
    <w:rsid w:val="00FC469C"/>
    <w:rsid w:val="00FD0595"/>
    <w:rsid w:val="22505E39"/>
    <w:rsid w:val="510752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DABE119-4242-4E8E-BA62-9E6B489FC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19FD"/>
    <w:pPr>
      <w:spacing w:after="200" w:line="276" w:lineRule="auto"/>
    </w:pPr>
    <w:rPr>
      <w:sz w:val="22"/>
      <w:szCs w:val="22"/>
      <w:lang w:val="en-GB"/>
    </w:rPr>
  </w:style>
  <w:style w:type="paragraph" w:styleId="Heading2">
    <w:name w:val="heading 2"/>
    <w:basedOn w:val="Normal"/>
    <w:next w:val="Normal"/>
    <w:link w:val="Heading2Char"/>
    <w:uiPriority w:val="9"/>
    <w:unhideWhenUsed/>
    <w:qFormat/>
    <w:rsid w:val="001B6B32"/>
    <w:pPr>
      <w:keepNext/>
      <w:keepLines/>
      <w:spacing w:before="200" w:after="0" w:line="259" w:lineRule="auto"/>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unhideWhenUsed/>
    <w:qFormat/>
    <w:rsid w:val="001B6B32"/>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6E19FD"/>
    <w:pPr>
      <w:spacing w:after="0" w:line="240" w:lineRule="auto"/>
    </w:pPr>
    <w:rPr>
      <w:rFonts w:ascii="Tahoma" w:hAnsi="Tahoma" w:cs="Tahoma"/>
      <w:sz w:val="16"/>
      <w:szCs w:val="16"/>
    </w:rPr>
  </w:style>
  <w:style w:type="character" w:styleId="Emphasis">
    <w:name w:val="Emphasis"/>
    <w:basedOn w:val="DefaultParagraphFont"/>
    <w:uiPriority w:val="20"/>
    <w:qFormat/>
    <w:rsid w:val="006E19FD"/>
    <w:rPr>
      <w:i/>
      <w:iCs/>
    </w:rPr>
  </w:style>
  <w:style w:type="paragraph" w:styleId="Footer">
    <w:name w:val="footer"/>
    <w:basedOn w:val="Normal"/>
    <w:link w:val="FooterChar"/>
    <w:uiPriority w:val="99"/>
    <w:unhideWhenUsed/>
    <w:qFormat/>
    <w:rsid w:val="006E19FD"/>
    <w:pPr>
      <w:tabs>
        <w:tab w:val="center" w:pos="4680"/>
        <w:tab w:val="right" w:pos="9360"/>
      </w:tabs>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qFormat/>
    <w:rsid w:val="006E19FD"/>
    <w:pPr>
      <w:tabs>
        <w:tab w:val="center" w:pos="4680"/>
        <w:tab w:val="right" w:pos="9360"/>
      </w:tabs>
      <w:spacing w:after="0" w:line="240" w:lineRule="auto"/>
    </w:pPr>
    <w:rPr>
      <w:rFonts w:ascii="Calibri" w:eastAsia="Calibri" w:hAnsi="Calibri" w:cs="Times New Roman"/>
      <w:lang w:val="en-US"/>
    </w:rPr>
  </w:style>
  <w:style w:type="character" w:styleId="Hyperlink">
    <w:name w:val="Hyperlink"/>
    <w:basedOn w:val="DefaultParagraphFont"/>
    <w:uiPriority w:val="99"/>
    <w:unhideWhenUsed/>
    <w:qFormat/>
    <w:rsid w:val="006E19FD"/>
    <w:rPr>
      <w:color w:val="0000FF"/>
      <w:u w:val="single"/>
    </w:rPr>
  </w:style>
  <w:style w:type="paragraph" w:styleId="NormalWeb">
    <w:name w:val="Normal (Web)"/>
    <w:basedOn w:val="Normal"/>
    <w:uiPriority w:val="99"/>
    <w:unhideWhenUsed/>
    <w:qFormat/>
    <w:rsid w:val="006E19FD"/>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qFormat/>
    <w:rsid w:val="006E19FD"/>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qFormat/>
    <w:rsid w:val="006E19FD"/>
    <w:rPr>
      <w:rFonts w:ascii="Calibri" w:eastAsia="Calibri" w:hAnsi="Calibri" w:cs="Times New Roman"/>
      <w:lang w:val="en-US"/>
    </w:rPr>
  </w:style>
  <w:style w:type="character" w:customStyle="1" w:styleId="FooterChar">
    <w:name w:val="Footer Char"/>
    <w:basedOn w:val="DefaultParagraphFont"/>
    <w:link w:val="Footer"/>
    <w:uiPriority w:val="99"/>
    <w:qFormat/>
    <w:rsid w:val="006E19FD"/>
    <w:rPr>
      <w:rFonts w:ascii="Calibri" w:eastAsia="Calibri" w:hAnsi="Calibri" w:cs="Times New Roman"/>
      <w:lang w:val="en-US"/>
    </w:rPr>
  </w:style>
  <w:style w:type="character" w:customStyle="1" w:styleId="BalloonTextChar">
    <w:name w:val="Balloon Text Char"/>
    <w:basedOn w:val="DefaultParagraphFont"/>
    <w:link w:val="BalloonText"/>
    <w:uiPriority w:val="99"/>
    <w:semiHidden/>
    <w:qFormat/>
    <w:rsid w:val="006E19FD"/>
    <w:rPr>
      <w:rFonts w:ascii="Tahoma" w:hAnsi="Tahoma" w:cs="Tahoma"/>
      <w:sz w:val="16"/>
      <w:szCs w:val="16"/>
    </w:rPr>
  </w:style>
  <w:style w:type="paragraph" w:customStyle="1" w:styleId="texte">
    <w:name w:val="texte"/>
    <w:basedOn w:val="Normal"/>
    <w:uiPriority w:val="99"/>
    <w:semiHidden/>
    <w:rsid w:val="006E19F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dytext">
    <w:name w:val="Body text_"/>
    <w:basedOn w:val="DefaultParagraphFont"/>
    <w:link w:val="BodyText1"/>
    <w:semiHidden/>
    <w:locked/>
    <w:rsid w:val="006E19FD"/>
    <w:rPr>
      <w:rFonts w:ascii="Times New Roman" w:eastAsia="Times New Roman" w:hAnsi="Times New Roman" w:cs="Times New Roman"/>
      <w:sz w:val="23"/>
      <w:szCs w:val="23"/>
      <w:shd w:val="clear" w:color="auto" w:fill="FFFFFF"/>
    </w:rPr>
  </w:style>
  <w:style w:type="paragraph" w:customStyle="1" w:styleId="BodyText1">
    <w:name w:val="Body Text1"/>
    <w:basedOn w:val="Normal"/>
    <w:link w:val="Bodytext"/>
    <w:semiHidden/>
    <w:rsid w:val="006E19FD"/>
    <w:pPr>
      <w:shd w:val="clear" w:color="auto" w:fill="FFFFFF"/>
      <w:spacing w:after="0" w:line="533" w:lineRule="exact"/>
    </w:pPr>
    <w:rPr>
      <w:rFonts w:ascii="Times New Roman" w:eastAsia="Times New Roman" w:hAnsi="Times New Roman" w:cs="Times New Roman"/>
      <w:sz w:val="23"/>
      <w:szCs w:val="23"/>
    </w:rPr>
  </w:style>
  <w:style w:type="paragraph" w:customStyle="1" w:styleId="Default">
    <w:name w:val="Default"/>
    <w:qFormat/>
    <w:rsid w:val="006E19FD"/>
    <w:pPr>
      <w:autoSpaceDE w:val="0"/>
      <w:autoSpaceDN w:val="0"/>
      <w:adjustRightInd w:val="0"/>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rsid w:val="001B6B3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B6B32"/>
    <w:rPr>
      <w:rFonts w:asciiTheme="majorHAnsi" w:eastAsiaTheme="majorEastAsia" w:hAnsiTheme="majorHAnsi" w:cstheme="majorBidi"/>
      <w:b/>
      <w:bCs/>
      <w:color w:val="4F81BD" w:themeColor="accent1"/>
      <w:sz w:val="22"/>
      <w:szCs w:val="22"/>
    </w:rPr>
  </w:style>
  <w:style w:type="character" w:styleId="Strong">
    <w:name w:val="Strong"/>
    <w:basedOn w:val="DefaultParagraphFont"/>
    <w:uiPriority w:val="22"/>
    <w:qFormat/>
    <w:rsid w:val="001B6B32"/>
    <w:rPr>
      <w:b/>
      <w:bCs/>
    </w:rPr>
  </w:style>
  <w:style w:type="paragraph" w:styleId="ListParagraph">
    <w:name w:val="List Paragraph"/>
    <w:basedOn w:val="Normal"/>
    <w:uiPriority w:val="34"/>
    <w:qFormat/>
    <w:rsid w:val="001B6B32"/>
    <w:pPr>
      <w:spacing w:after="160" w:line="259" w:lineRule="auto"/>
      <w:ind w:left="720"/>
      <w:contextualSpacing/>
    </w:pPr>
    <w:rPr>
      <w:lang w:val="en-US"/>
    </w:rPr>
  </w:style>
  <w:style w:type="character" w:customStyle="1" w:styleId="html-italic">
    <w:name w:val="html-italic"/>
    <w:basedOn w:val="DefaultParagraphFont"/>
    <w:rsid w:val="001B6B32"/>
  </w:style>
  <w:style w:type="paragraph" w:styleId="NoSpacing">
    <w:name w:val="No Spacing"/>
    <w:link w:val="NoSpacingChar"/>
    <w:uiPriority w:val="1"/>
    <w:qFormat/>
    <w:rsid w:val="001B6B32"/>
    <w:rPr>
      <w:rFonts w:eastAsiaTheme="minorEastAsia"/>
      <w:sz w:val="22"/>
      <w:szCs w:val="22"/>
    </w:rPr>
  </w:style>
  <w:style w:type="character" w:customStyle="1" w:styleId="NoSpacingChar">
    <w:name w:val="No Spacing Char"/>
    <w:basedOn w:val="DefaultParagraphFont"/>
    <w:link w:val="NoSpacing"/>
    <w:uiPriority w:val="1"/>
    <w:rsid w:val="001B6B32"/>
    <w:rPr>
      <w:rFonts w:eastAsiaTheme="minorEastAsia"/>
      <w:sz w:val="22"/>
      <w:szCs w:val="22"/>
    </w:rPr>
  </w:style>
  <w:style w:type="character" w:customStyle="1" w:styleId="whitespace-normal">
    <w:name w:val="whitespace-normal"/>
    <w:basedOn w:val="DefaultParagraphFont"/>
    <w:rsid w:val="001B6B32"/>
  </w:style>
  <w:style w:type="character" w:customStyle="1" w:styleId="contents">
    <w:name w:val="contents"/>
    <w:basedOn w:val="DefaultParagraphFont"/>
    <w:rsid w:val="001B6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07898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02/elsc.201800039" TargetMode="External"/><Relationship Id="rId18" Type="http://schemas.openxmlformats.org/officeDocument/2006/relationships/hyperlink" Target="https://doi.org/10.3389/fnut.2024.1509341"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doi.org/10.1039/D4FB00173G"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fao.org/nutrition/education/food-dietary-guidelines/regions/countries/nigeria/en/"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www.fao.org/faostat/en/" TargetMode="External"/><Relationship Id="rId20" Type="http://schemas.openxmlformats.org/officeDocument/2006/relationships/hyperlink" Target="https://doi.org/10.3923/jas.2019.747.75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www.fao.org/3/i2373e/i2373e.pdf" TargetMode="External"/><Relationship Id="rId23" Type="http://schemas.openxmlformats.org/officeDocument/2006/relationships/hyperlink" Target="https://doi.org/10.1186/s40643-022-00542-2" TargetMode="Externa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doi.org/10.1016/j.bej.2022.108591"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fao.org/3/i0680e/i0680e.pdf" TargetMode="External"/><Relationship Id="rId22" Type="http://schemas.openxmlformats.org/officeDocument/2006/relationships/hyperlink" Target="https://doi.org/10.1186/s40643-017-0187-z" TargetMode="External"/><Relationship Id="rId27"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5"/>
    <customShpInfo spid="_x0000_s3074"/>
    <customShpInfo spid="_x0000_s3073"/>
    <customShpInfo spid="_x0000_s3078"/>
    <customShpInfo spid="_x0000_s3077"/>
    <customShpInfo spid="_x0000_s307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9</Pages>
  <Words>5977</Words>
  <Characters>34069</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33</cp:revision>
  <cp:lastPrinted>2024-07-17T10:10:00Z</cp:lastPrinted>
  <dcterms:created xsi:type="dcterms:W3CDTF">2025-12-22T16:26:00Z</dcterms:created>
  <dcterms:modified xsi:type="dcterms:W3CDTF">2026-09-19T05:34:00Z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eyJoZGlkIjoiMWVlNTQ3ZGFkMDlmN2QxYWRkOTdiMzE5MTlkYjIxMzcifQ==</vt:lpwstr>
  </property>
  <property fmtid="{D5CDD505-2E9C-101B-9397-08002B2CF9AE}" pid="3" name="KSOProductBuildVer">
    <vt:lpwstr>1033-12.1.0.28032</vt:lpwstr>
  </property>
  <property fmtid="{D5CDD505-2E9C-101B-9397-08002B2CF9AE}" pid="4" name="ICV">
    <vt:lpwstr>76E3A7DEF1B14812AC9F3F5A2A74854A_12</vt:lpwstr>
  </property>
</Properties>
</file>